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1BB8" w14:textId="77777777" w:rsidR="00D1335D" w:rsidRPr="00600A16" w:rsidRDefault="00D1335D" w:rsidP="00D649E0">
      <w:pPr>
        <w:spacing w:after="120" w:line="280" w:lineRule="atLeast"/>
        <w:jc w:val="both"/>
        <w:rPr>
          <w:b/>
        </w:rPr>
      </w:pPr>
      <w:r w:rsidRPr="00600A16">
        <w:rPr>
          <w:b/>
        </w:rPr>
        <w:t>Kurzthesen</w:t>
      </w:r>
    </w:p>
    <w:p w14:paraId="0DFD0BF5" w14:textId="77777777" w:rsidR="000C28AC" w:rsidRPr="00600A16" w:rsidRDefault="000C28AC" w:rsidP="00D649E0">
      <w:pPr>
        <w:spacing w:after="120" w:line="280" w:lineRule="atLeast"/>
        <w:jc w:val="both"/>
        <w:rPr>
          <w:i/>
        </w:rPr>
      </w:pPr>
      <w:r w:rsidRPr="00600A16">
        <w:rPr>
          <w:i/>
        </w:rPr>
        <w:t>Sandra Hofhues (Köln)</w:t>
      </w:r>
    </w:p>
    <w:p w14:paraId="3FC06CA1" w14:textId="77777777" w:rsidR="00837AFC" w:rsidRDefault="00837AFC" w:rsidP="00D649E0">
      <w:pPr>
        <w:spacing w:after="120" w:line="280" w:lineRule="atLeast"/>
        <w:jc w:val="both"/>
      </w:pPr>
    </w:p>
    <w:p w14:paraId="54141FEC" w14:textId="3BE056FF" w:rsidR="00250A1B" w:rsidRPr="00600A16" w:rsidRDefault="0047344D" w:rsidP="00D649E0">
      <w:pPr>
        <w:spacing w:after="120" w:line="280" w:lineRule="atLeast"/>
        <w:jc w:val="both"/>
      </w:pPr>
      <w:r>
        <w:t>Auf dem heutigen Podium geht es um den „E</w:t>
      </w:r>
      <w:r w:rsidR="00837AFC">
        <w:t>rwartungshorizont an die universitäre Lehre</w:t>
      </w:r>
      <w:r>
        <w:t xml:space="preserve">“. Der Titel legt nahe, dass es </w:t>
      </w:r>
      <w:r w:rsidR="00587F39">
        <w:t>so etwas wie</w:t>
      </w:r>
      <w:r>
        <w:t xml:space="preserve"> </w:t>
      </w:r>
      <w:r w:rsidR="00FE25E1">
        <w:t xml:space="preserve">allgemeine oder spezielle, diffuse oder konkrete und womöglich klar benannte </w:t>
      </w:r>
      <w:r>
        <w:t xml:space="preserve">Erwartungen an Lehre und </w:t>
      </w:r>
      <w:r w:rsidR="00587F39">
        <w:t xml:space="preserve">Studium gibt. </w:t>
      </w:r>
      <w:r w:rsidR="008C11AC">
        <w:t>Der Titel</w:t>
      </w:r>
      <w:r w:rsidR="00587F39">
        <w:t xml:space="preserve"> legt </w:t>
      </w:r>
      <w:r w:rsidR="008A23ED">
        <w:t xml:space="preserve">damit aber </w:t>
      </w:r>
      <w:r w:rsidR="00587F39">
        <w:t xml:space="preserve">auch nahe, dass </w:t>
      </w:r>
      <w:r w:rsidR="0006284D">
        <w:t>in der Hochschulbildungsforschung bereits</w:t>
      </w:r>
      <w:r w:rsidR="00587F39">
        <w:t xml:space="preserve"> genauer bestimmt wäre, wer </w:t>
      </w:r>
      <w:r w:rsidR="00D252E0">
        <w:t>diese</w:t>
      </w:r>
      <w:r w:rsidR="00587F39">
        <w:t xml:space="preserve"> Erwartungen an Universitäten </w:t>
      </w:r>
      <w:r w:rsidR="00D252E0">
        <w:t>oder allgemeiner gesprochen:</w:t>
      </w:r>
      <w:r w:rsidR="00587F39">
        <w:t xml:space="preserve"> Hochschulen richtet. Mit der</w:t>
      </w:r>
      <w:r w:rsidR="001031B9">
        <w:t xml:space="preserve"> o</w:t>
      </w:r>
      <w:r w:rsidR="001031B9">
        <w:t>r</w:t>
      </w:r>
      <w:r w:rsidR="001031B9">
        <w:t>ganisationalen</w:t>
      </w:r>
      <w:r w:rsidR="00587F39">
        <w:t xml:space="preserve"> Mitgliedschaft oder </w:t>
      </w:r>
      <w:r w:rsidR="0040414C">
        <w:t>funktionalen</w:t>
      </w:r>
      <w:r w:rsidR="00211B5F">
        <w:t xml:space="preserve"> </w:t>
      </w:r>
      <w:r w:rsidR="00587F39">
        <w:t>Grenzziehungen, die das Innere der Hoc</w:t>
      </w:r>
      <w:r w:rsidR="00587F39">
        <w:t>h</w:t>
      </w:r>
      <w:r w:rsidR="00587F39">
        <w:t xml:space="preserve">schulen </w:t>
      </w:r>
      <w:r w:rsidR="001031B9">
        <w:t>formal von ihrem</w:t>
      </w:r>
      <w:r w:rsidR="00587F39">
        <w:t xml:space="preserve"> Äußeren abgrenzen, </w:t>
      </w:r>
      <w:r w:rsidR="001031B9">
        <w:t xml:space="preserve">liegen auch </w:t>
      </w:r>
      <w:r w:rsidR="00B8331C">
        <w:t>fachwissenschaftliche</w:t>
      </w:r>
      <w:r w:rsidR="001031B9">
        <w:t xml:space="preserve"> Konzepte vor, auf deren Basis sich </w:t>
      </w:r>
      <w:r w:rsidR="00AE4BE0">
        <w:t xml:space="preserve">z.B. </w:t>
      </w:r>
      <w:r w:rsidR="001031B9">
        <w:t xml:space="preserve">Erwartungen </w:t>
      </w:r>
      <w:r w:rsidR="0094011A">
        <w:t xml:space="preserve">natürlicher Personen oder </w:t>
      </w:r>
      <w:r w:rsidR="004A2D7F">
        <w:t xml:space="preserve">ganzer </w:t>
      </w:r>
      <w:r w:rsidR="0094011A">
        <w:t>Systeme wie P</w:t>
      </w:r>
      <w:r w:rsidR="0094011A">
        <w:t>o</w:t>
      </w:r>
      <w:r w:rsidR="0094011A">
        <w:t xml:space="preserve">litik und Wirtschaft </w:t>
      </w:r>
      <w:r w:rsidR="001031B9">
        <w:t xml:space="preserve">an Hochschulen </w:t>
      </w:r>
      <w:r w:rsidR="006E1813">
        <w:t>abbilden</w:t>
      </w:r>
      <w:r w:rsidR="001031B9">
        <w:t xml:space="preserve"> lassen. </w:t>
      </w:r>
      <w:r w:rsidR="002F2BA6">
        <w:t xml:space="preserve">Doch eins fällt in </w:t>
      </w:r>
      <w:r w:rsidR="000C75CE">
        <w:t>diesen</w:t>
      </w:r>
      <w:r w:rsidR="00B3227B">
        <w:t xml:space="preserve"> Konzepten</w:t>
      </w:r>
      <w:r w:rsidR="00C642CB">
        <w:t xml:space="preserve"> b</w:t>
      </w:r>
      <w:r w:rsidR="00C642CB">
        <w:t>e</w:t>
      </w:r>
      <w:r w:rsidR="00C642CB">
        <w:t>sonders</w:t>
      </w:r>
      <w:r w:rsidR="00B3227B">
        <w:t xml:space="preserve"> </w:t>
      </w:r>
      <w:r w:rsidR="002F2BA6">
        <w:t xml:space="preserve">auf: </w:t>
      </w:r>
      <w:r w:rsidR="002B0414" w:rsidRPr="007A0DC2">
        <w:rPr>
          <w:i/>
        </w:rPr>
        <w:t>Studierende</w:t>
      </w:r>
      <w:r w:rsidR="002B0414">
        <w:t xml:space="preserve">, immerhin die größte Gruppe </w:t>
      </w:r>
      <w:r w:rsidR="000C75CE">
        <w:t>in</w:t>
      </w:r>
      <w:r w:rsidR="002B0414">
        <w:t xml:space="preserve"> Hochschulen, kommen in ihnen </w:t>
      </w:r>
      <w:r w:rsidR="003E169E">
        <w:t xml:space="preserve">so gut wie gar </w:t>
      </w:r>
      <w:r w:rsidR="002B0414">
        <w:t>nicht vor oder werden</w:t>
      </w:r>
      <w:r w:rsidR="00A15152">
        <w:t xml:space="preserve"> i.S. einer </w:t>
      </w:r>
      <w:r w:rsidR="008A23ED">
        <w:t>„</w:t>
      </w:r>
      <w:r w:rsidR="00A15152">
        <w:t>Zielgruppe</w:t>
      </w:r>
      <w:r w:rsidR="008A23ED">
        <w:t>“</w:t>
      </w:r>
      <w:r w:rsidR="004E76DB">
        <w:t xml:space="preserve"> einzelner Studiengänge</w:t>
      </w:r>
      <w:r w:rsidR="002B0414">
        <w:t xml:space="preserve"> </w:t>
      </w:r>
      <w:r w:rsidR="008A23ED">
        <w:t>pauschal</w:t>
      </w:r>
      <w:r w:rsidR="008A23ED">
        <w:t>i</w:t>
      </w:r>
      <w:r w:rsidR="008A23ED">
        <w:t xml:space="preserve">siert und </w:t>
      </w:r>
      <w:r w:rsidR="002B0414">
        <w:t xml:space="preserve">marginalisiert. </w:t>
      </w:r>
      <w:r w:rsidR="008A23ED">
        <w:t>Vor diesem Hintergrund sind dan</w:t>
      </w:r>
      <w:r w:rsidR="005E17A0">
        <w:t>n auch meine drei Thesen entsta</w:t>
      </w:r>
      <w:r w:rsidR="005E17A0">
        <w:t>n</w:t>
      </w:r>
      <w:r w:rsidR="005E17A0">
        <w:t>den.</w:t>
      </w:r>
    </w:p>
    <w:p w14:paraId="23198CDC" w14:textId="77777777" w:rsidR="00250A1B" w:rsidRPr="00600A16" w:rsidRDefault="00250A1B" w:rsidP="00D649E0">
      <w:pPr>
        <w:spacing w:after="120" w:line="280" w:lineRule="atLeast"/>
        <w:jc w:val="both"/>
        <w:rPr>
          <w:b/>
        </w:rPr>
      </w:pPr>
    </w:p>
    <w:p w14:paraId="263D8B85" w14:textId="77777777" w:rsidR="001E74F0" w:rsidRDefault="00250A1B" w:rsidP="00D649E0">
      <w:pPr>
        <w:spacing w:after="120" w:line="280" w:lineRule="atLeast"/>
        <w:jc w:val="both"/>
        <w:rPr>
          <w:b/>
        </w:rPr>
      </w:pPr>
      <w:r w:rsidRPr="00600A16">
        <w:rPr>
          <w:b/>
        </w:rPr>
        <w:t xml:space="preserve">These 1: </w:t>
      </w:r>
      <w:r w:rsidR="006A070A">
        <w:rPr>
          <w:b/>
        </w:rPr>
        <w:t>Es bestehen viele Vorstellungen und Annahmen über Studierende</w:t>
      </w:r>
      <w:r w:rsidR="001729C4">
        <w:rPr>
          <w:b/>
        </w:rPr>
        <w:t>. Sie basieren</w:t>
      </w:r>
      <w:r w:rsidR="006A070A">
        <w:rPr>
          <w:b/>
        </w:rPr>
        <w:t xml:space="preserve"> häufig auf einem konkreten Bild </w:t>
      </w:r>
      <w:r w:rsidR="004C41DB">
        <w:rPr>
          <w:b/>
        </w:rPr>
        <w:t>d</w:t>
      </w:r>
      <w:r w:rsidR="001729C4">
        <w:rPr>
          <w:b/>
        </w:rPr>
        <w:t>es</w:t>
      </w:r>
      <w:r w:rsidR="006A070A">
        <w:rPr>
          <w:b/>
        </w:rPr>
        <w:t xml:space="preserve"> Studiums und</w:t>
      </w:r>
      <w:r w:rsidR="001729C4">
        <w:rPr>
          <w:b/>
        </w:rPr>
        <w:t xml:space="preserve"> münden</w:t>
      </w:r>
      <w:r w:rsidR="006A070A">
        <w:rPr>
          <w:b/>
        </w:rPr>
        <w:t xml:space="preserve"> in</w:t>
      </w:r>
      <w:r w:rsidR="001729C4">
        <w:rPr>
          <w:b/>
        </w:rPr>
        <w:t xml:space="preserve"> allerhand</w:t>
      </w:r>
      <w:r w:rsidR="006A070A">
        <w:rPr>
          <w:b/>
        </w:rPr>
        <w:t xml:space="preserve"> Konzepten zur Gestaltung von Studium und Lehre. </w:t>
      </w:r>
      <w:r w:rsidR="009D3BC0">
        <w:rPr>
          <w:b/>
        </w:rPr>
        <w:t>Dabei wird vielfach lediglich angenommen zu wi</w:t>
      </w:r>
      <w:r w:rsidR="009D3BC0">
        <w:rPr>
          <w:b/>
        </w:rPr>
        <w:t>s</w:t>
      </w:r>
      <w:r w:rsidR="009D3BC0">
        <w:rPr>
          <w:b/>
        </w:rPr>
        <w:t xml:space="preserve">sen, um wen es sich bei der Gruppe </w:t>
      </w:r>
      <w:r w:rsidR="00B82EBF">
        <w:rPr>
          <w:b/>
        </w:rPr>
        <w:t>„</w:t>
      </w:r>
      <w:r w:rsidR="009D3BC0">
        <w:rPr>
          <w:b/>
        </w:rPr>
        <w:t>der Studierenden</w:t>
      </w:r>
      <w:r w:rsidR="00B82EBF">
        <w:rPr>
          <w:b/>
        </w:rPr>
        <w:t>“</w:t>
      </w:r>
      <w:r w:rsidR="009D3BC0">
        <w:rPr>
          <w:b/>
        </w:rPr>
        <w:t xml:space="preserve"> handelt. </w:t>
      </w:r>
    </w:p>
    <w:p w14:paraId="221E3E9E" w14:textId="489937A4" w:rsidR="005C6BFF" w:rsidRDefault="001725E6" w:rsidP="00D649E0">
      <w:pPr>
        <w:spacing w:after="120" w:line="280" w:lineRule="atLeast"/>
        <w:jc w:val="both"/>
      </w:pPr>
      <w:r w:rsidRPr="00DE26BF">
        <w:rPr>
          <w:i/>
        </w:rPr>
        <w:t>Sorry, ich muss</w:t>
      </w:r>
      <w:r w:rsidR="00FC599C" w:rsidRPr="00DE26BF">
        <w:rPr>
          <w:i/>
        </w:rPr>
        <w:t xml:space="preserve"> Sie enttäuschen</w:t>
      </w:r>
      <w:r w:rsidR="00FC599C">
        <w:t xml:space="preserve">: </w:t>
      </w:r>
      <w:r w:rsidR="006B1B82">
        <w:t xml:space="preserve">In der Kürze der Zeit werde ich kaum </w:t>
      </w:r>
      <w:r w:rsidR="00C1342B">
        <w:t xml:space="preserve">abschließend </w:t>
      </w:r>
      <w:r w:rsidR="006B1B82">
        <w:t>klären können, w</w:t>
      </w:r>
      <w:r w:rsidR="00C1342B">
        <w:t>er nun „die Studierenden“ sind</w:t>
      </w:r>
      <w:r w:rsidR="008A23ED">
        <w:t xml:space="preserve"> </w:t>
      </w:r>
      <w:r w:rsidR="007A0DC2">
        <w:t>–</w:t>
      </w:r>
      <w:r w:rsidR="008A23ED">
        <w:t xml:space="preserve"> weil</w:t>
      </w:r>
      <w:r w:rsidR="007A0DC2">
        <w:t xml:space="preserve"> </w:t>
      </w:r>
      <w:r w:rsidR="008A23ED">
        <w:t>es schlichtweg nicht geht</w:t>
      </w:r>
      <w:r w:rsidR="00C1342B">
        <w:t>. Stattdessen möchte ich dazu anregen</w:t>
      </w:r>
      <w:r w:rsidR="007A0DC2">
        <w:t>,</w:t>
      </w:r>
      <w:r w:rsidR="008A23ED">
        <w:t xml:space="preserve"> die Frage nach den Studierenden zum Anlass nehmen</w:t>
      </w:r>
      <w:r w:rsidR="00C1342B">
        <w:t>, vor allem die eig</w:t>
      </w:r>
      <w:r w:rsidR="00C1342B">
        <w:t>e</w:t>
      </w:r>
      <w:r w:rsidR="00C1342B">
        <w:t xml:space="preserve">nen Annahmen über </w:t>
      </w:r>
      <w:r w:rsidR="008A23ED">
        <w:t xml:space="preserve">„die </w:t>
      </w:r>
      <w:r w:rsidR="00C1342B">
        <w:t>Studierende</w:t>
      </w:r>
      <w:r w:rsidR="008A23ED">
        <w:t>n“</w:t>
      </w:r>
      <w:r w:rsidR="00796B4B">
        <w:t xml:space="preserve"> </w:t>
      </w:r>
      <w:r w:rsidR="00C1342B">
        <w:t xml:space="preserve">zu prüfen. </w:t>
      </w:r>
      <w:r w:rsidR="00DA382E">
        <w:t>Damit meine ich alltagsweltliche Vorste</w:t>
      </w:r>
      <w:r w:rsidR="00DA382E">
        <w:t>l</w:t>
      </w:r>
      <w:r w:rsidR="00DA382E">
        <w:t>lungen, die sich z.B. in Ihren hochschulischen Routinen</w:t>
      </w:r>
      <w:r w:rsidR="009A3717">
        <w:t xml:space="preserve"> </w:t>
      </w:r>
      <w:r w:rsidR="00B530AA">
        <w:t>spiegeln</w:t>
      </w:r>
      <w:r w:rsidR="00DA382E">
        <w:t>, ebenso wie Theorien</w:t>
      </w:r>
      <w:r w:rsidR="00101072">
        <w:t>,</w:t>
      </w:r>
      <w:r w:rsidR="00DA382E">
        <w:t xml:space="preserve"> Ko</w:t>
      </w:r>
      <w:r w:rsidR="00DA382E">
        <w:t>n</w:t>
      </w:r>
      <w:r w:rsidR="00DA382E">
        <w:t xml:space="preserve">zepte </w:t>
      </w:r>
      <w:r w:rsidR="00CE1C9B">
        <w:t>und nicht zuletzt</w:t>
      </w:r>
      <w:r w:rsidR="00DA382E">
        <w:t xml:space="preserve"> </w:t>
      </w:r>
      <w:r w:rsidR="00853C4A">
        <w:t xml:space="preserve">empirische </w:t>
      </w:r>
      <w:r w:rsidR="00DA382E">
        <w:t xml:space="preserve">Befunde, die </w:t>
      </w:r>
      <w:r w:rsidR="00101072">
        <w:t xml:space="preserve">i.S. einer Hochschulbildungsforschung </w:t>
      </w:r>
      <w:r w:rsidR="00DA382E">
        <w:t xml:space="preserve">nähere Auskunft über Studierende geben. </w:t>
      </w:r>
      <w:r w:rsidR="00262168">
        <w:t xml:space="preserve">Gerade weil in den letzten Jahren viele </w:t>
      </w:r>
      <w:r w:rsidR="00385FFE">
        <w:t>kleinteilige Befu</w:t>
      </w:r>
      <w:r w:rsidR="00385FFE">
        <w:t>n</w:t>
      </w:r>
      <w:r w:rsidR="00385FFE">
        <w:t>de</w:t>
      </w:r>
      <w:r w:rsidR="00262168">
        <w:t xml:space="preserve"> auf Mikroebene der Hochschule vorgelegt wurden, möchte ich </w:t>
      </w:r>
      <w:r w:rsidR="00CA6157">
        <w:t xml:space="preserve">auch </w:t>
      </w:r>
      <w:r w:rsidR="00262168">
        <w:t>dazu</w:t>
      </w:r>
      <w:r w:rsidR="00B303E1">
        <w:t xml:space="preserve"> anregen, </w:t>
      </w:r>
      <w:r w:rsidR="000043B3">
        <w:t xml:space="preserve">diese nicht gleich zu skalieren. Lieber wäre mir, Sie würden </w:t>
      </w:r>
      <w:r w:rsidR="008A23ED">
        <w:t xml:space="preserve">darin liegende </w:t>
      </w:r>
      <w:r w:rsidR="006B1B82">
        <w:t xml:space="preserve">vorschnelle Annahmen über Studierende </w:t>
      </w:r>
      <w:r w:rsidR="008B120C">
        <w:t xml:space="preserve">als </w:t>
      </w:r>
      <w:r w:rsidR="003C2FF2">
        <w:t xml:space="preserve">homogene </w:t>
      </w:r>
      <w:r w:rsidR="008B120C">
        <w:t xml:space="preserve">Gruppe </w:t>
      </w:r>
      <w:r w:rsidR="006B1B82">
        <w:t>reflektieren</w:t>
      </w:r>
      <w:r w:rsidR="00222ABC">
        <w:t>.</w:t>
      </w:r>
      <w:r w:rsidR="003B5D7F">
        <w:t xml:space="preserve"> </w:t>
      </w:r>
      <w:r w:rsidR="00BE6354">
        <w:t>Damit einher geht</w:t>
      </w:r>
      <w:r w:rsidR="00360462">
        <w:t xml:space="preserve"> sprachlich</w:t>
      </w:r>
      <w:r w:rsidR="00BE6354">
        <w:t>, weniger von „den Studierenden“</w:t>
      </w:r>
      <w:r w:rsidR="00C0227E">
        <w:t xml:space="preserve"> in der Mehrzahl</w:t>
      </w:r>
      <w:r w:rsidR="00BE6354">
        <w:t xml:space="preserve"> zu sprechen.</w:t>
      </w:r>
      <w:r w:rsidR="00BB0A15">
        <w:t xml:space="preserve"> Ob es ausreicht, Studierende demg</w:t>
      </w:r>
      <w:r w:rsidR="00BB0A15">
        <w:t>e</w:t>
      </w:r>
      <w:r w:rsidR="00BB0A15">
        <w:t>genüber als heterogene Gruppe einzuordnen, bleibt zu diskutieren.</w:t>
      </w:r>
      <w:r w:rsidR="00BE6354">
        <w:t xml:space="preserve"> </w:t>
      </w:r>
      <w:r w:rsidR="005D3167">
        <w:t>Abgesehen davon</w:t>
      </w:r>
      <w:r w:rsidR="003E6827">
        <w:t xml:space="preserve"> werde ich nicht müde auf den </w:t>
      </w:r>
      <w:r w:rsidR="003E6827" w:rsidRPr="00203560">
        <w:rPr>
          <w:i/>
        </w:rPr>
        <w:t>seltsamen</w:t>
      </w:r>
      <w:r w:rsidR="003E6827">
        <w:t xml:space="preserve"> Status der Studierenden</w:t>
      </w:r>
      <w:r w:rsidR="0056779E">
        <w:t xml:space="preserve"> </w:t>
      </w:r>
      <w:r w:rsidR="0023567B">
        <w:t>in den Hochschulen selbst</w:t>
      </w:r>
      <w:r w:rsidR="003E6827">
        <w:t xml:space="preserve"> hinz</w:t>
      </w:r>
      <w:r w:rsidR="003E6827">
        <w:t>u</w:t>
      </w:r>
      <w:r w:rsidR="003E6827">
        <w:t>weisen: Speziell in theoretisch-konzeptionellen Modellierungen der Hochschule und in Ko</w:t>
      </w:r>
      <w:r w:rsidR="003E6827">
        <w:t>n</w:t>
      </w:r>
      <w:r w:rsidR="003E6827">
        <w:t>zepten der Mitgliedschaft sind sie</w:t>
      </w:r>
      <w:r w:rsidR="007E30F1">
        <w:t xml:space="preserve"> schlicht</w:t>
      </w:r>
      <w:r w:rsidR="009019B0">
        <w:t xml:space="preserve"> </w:t>
      </w:r>
      <w:r w:rsidR="003E6827">
        <w:t>außen vor</w:t>
      </w:r>
      <w:r w:rsidR="007A0DC2">
        <w:t>. Sie</w:t>
      </w:r>
      <w:r w:rsidR="008A23ED">
        <w:t xml:space="preserve"> werden damit </w:t>
      </w:r>
      <w:r w:rsidR="007A0DC2">
        <w:t>beinahe</w:t>
      </w:r>
      <w:r w:rsidR="008A23ED">
        <w:t xml:space="preserve"> unsichtbar</w:t>
      </w:r>
      <w:r w:rsidR="007A0DC2">
        <w:t xml:space="preserve">, </w:t>
      </w:r>
      <w:r w:rsidR="007A0DC2" w:rsidRPr="00DA78E5">
        <w:rPr>
          <w:i/>
        </w:rPr>
        <w:t>obwohl</w:t>
      </w:r>
      <w:r w:rsidR="007A0DC2">
        <w:t xml:space="preserve"> sie zahlenmäßig groß sind</w:t>
      </w:r>
      <w:r w:rsidR="003E6827">
        <w:t xml:space="preserve">. </w:t>
      </w:r>
    </w:p>
    <w:p w14:paraId="7D54E9F1" w14:textId="73C45760" w:rsidR="000078B5" w:rsidRDefault="0016297B" w:rsidP="00D649E0">
      <w:pPr>
        <w:spacing w:after="120" w:line="280" w:lineRule="atLeast"/>
        <w:jc w:val="both"/>
      </w:pPr>
      <w:r>
        <w:t xml:space="preserve">Bringt man </w:t>
      </w:r>
      <w:r w:rsidR="004553C1">
        <w:t xml:space="preserve">gegenüber organisationalen Perspektiven </w:t>
      </w:r>
      <w:r>
        <w:t xml:space="preserve">solche Konzepte zur Geltung, in denen das Studium als Teil der Sozialisation in Bildung und Wissenschaft begriffen wird, </w:t>
      </w:r>
      <w:r w:rsidR="008424E8">
        <w:t xml:space="preserve">richtet sich mein erziehungswissenschaftlicher </w:t>
      </w:r>
      <w:r w:rsidR="00956A5A">
        <w:t xml:space="preserve">Blick jüngst wieder </w:t>
      </w:r>
      <w:r w:rsidR="00B82687">
        <w:t>auf</w:t>
      </w:r>
      <w:r w:rsidR="00956A5A">
        <w:t xml:space="preserve"> </w:t>
      </w:r>
      <w:r w:rsidR="000A2683">
        <w:t>Pierre</w:t>
      </w:r>
      <w:r w:rsidR="006B1B82">
        <w:t xml:space="preserve"> Bourdieu </w:t>
      </w:r>
      <w:r w:rsidR="005F47B7">
        <w:t xml:space="preserve">und </w:t>
      </w:r>
      <w:r w:rsidR="004C3C25">
        <w:t>Jean-Clau</w:t>
      </w:r>
      <w:r w:rsidR="009B528D">
        <w:t>de</w:t>
      </w:r>
      <w:r w:rsidR="006B1B82">
        <w:t xml:space="preserve"> </w:t>
      </w:r>
      <w:r w:rsidR="006B1B82" w:rsidRPr="00D86AA0">
        <w:t>Passe</w:t>
      </w:r>
      <w:r w:rsidR="00EE442B">
        <w:t>ron (1971)</w:t>
      </w:r>
      <w:r w:rsidR="002C6AAC">
        <w:t xml:space="preserve">. In </w:t>
      </w:r>
      <w:r w:rsidR="002D2766">
        <w:t>ihren fast 50 Jahre alten</w:t>
      </w:r>
      <w:r w:rsidR="005C70D7">
        <w:t>, sozialwissenschaftlichen</w:t>
      </w:r>
      <w:r w:rsidR="002D2766">
        <w:t xml:space="preserve"> Arbeiten </w:t>
      </w:r>
      <w:r w:rsidR="00B175D5">
        <w:t>wa</w:t>
      </w:r>
      <w:r w:rsidR="00B175D5">
        <w:t>r</w:t>
      </w:r>
      <w:r w:rsidR="00B175D5">
        <w:t xml:space="preserve">nen sie </w:t>
      </w:r>
      <w:r w:rsidR="00033B6E">
        <w:t xml:space="preserve">geradezu </w:t>
      </w:r>
      <w:r w:rsidR="002D2766">
        <w:t xml:space="preserve">davor, </w:t>
      </w:r>
      <w:r w:rsidR="0052196E">
        <w:t xml:space="preserve">Studierende als in sich </w:t>
      </w:r>
      <w:r w:rsidR="006C7209">
        <w:t xml:space="preserve">geschlossene </w:t>
      </w:r>
      <w:r w:rsidR="0052196E">
        <w:t>und in ihren Merkmalen gleiche</w:t>
      </w:r>
      <w:r w:rsidR="00A73FB5">
        <w:t xml:space="preserve"> bzw. vergleichbare</w:t>
      </w:r>
      <w:r w:rsidR="0052196E">
        <w:t xml:space="preserve"> Gruppe zu klassifizieren. </w:t>
      </w:r>
      <w:r w:rsidR="007459F0">
        <w:t xml:space="preserve">Sie mögen zwar das </w:t>
      </w:r>
      <w:r w:rsidR="006B1B82" w:rsidRPr="00D86AA0">
        <w:t>Studium</w:t>
      </w:r>
      <w:r w:rsidR="008A23ED">
        <w:t xml:space="preserve"> als Lebensphase</w:t>
      </w:r>
      <w:r w:rsidR="007459F0">
        <w:t xml:space="preserve"> in vergleichbaren Situationen erleben</w:t>
      </w:r>
      <w:r w:rsidR="00832B44">
        <w:t>.</w:t>
      </w:r>
      <w:r w:rsidR="007459F0">
        <w:t xml:space="preserve"> </w:t>
      </w:r>
      <w:r w:rsidR="00D00476">
        <w:t xml:space="preserve">Das bedeute </w:t>
      </w:r>
      <w:r w:rsidR="00832B44">
        <w:t>aber</w:t>
      </w:r>
      <w:r w:rsidR="007459F0">
        <w:t xml:space="preserve"> nicht, dass sie dieses </w:t>
      </w:r>
      <w:r w:rsidR="006B1B82" w:rsidRPr="00D86AA0">
        <w:t>als Kollektiv erl</w:t>
      </w:r>
      <w:r w:rsidR="006B1B82" w:rsidRPr="00D86AA0">
        <w:t>e</w:t>
      </w:r>
      <w:r w:rsidR="006B1B82" w:rsidRPr="00D86AA0">
        <w:t>ben</w:t>
      </w:r>
      <w:r w:rsidR="007459F0">
        <w:t xml:space="preserve"> würden</w:t>
      </w:r>
      <w:r w:rsidR="002510EF">
        <w:t xml:space="preserve"> (</w:t>
      </w:r>
      <w:r w:rsidR="006B1B82" w:rsidRPr="00D86AA0">
        <w:t>Georg, 2006</w:t>
      </w:r>
      <w:r w:rsidR="00231539">
        <w:t>; Hofhues et al.</w:t>
      </w:r>
      <w:bookmarkStart w:id="0" w:name="_GoBack"/>
      <w:bookmarkEnd w:id="0"/>
      <w:r w:rsidR="00694D22">
        <w:t>, 2016</w:t>
      </w:r>
      <w:r w:rsidR="006B1B82" w:rsidRPr="00D86AA0">
        <w:t xml:space="preserve">). </w:t>
      </w:r>
      <w:r w:rsidR="00920145">
        <w:t xml:space="preserve">Mit ihren Arbeiten sprechen </w:t>
      </w:r>
      <w:r w:rsidR="00A540A1">
        <w:t xml:space="preserve">Bourdieu und </w:t>
      </w:r>
      <w:r w:rsidR="00A540A1" w:rsidRPr="00D86AA0">
        <w:t>Passe</w:t>
      </w:r>
      <w:r w:rsidR="00A540A1">
        <w:t xml:space="preserve">ron </w:t>
      </w:r>
      <w:r w:rsidR="00920145">
        <w:t>das Stu</w:t>
      </w:r>
      <w:r w:rsidR="003B3FD4">
        <w:t xml:space="preserve">dium als </w:t>
      </w:r>
      <w:r w:rsidR="003B3FD4" w:rsidRPr="002F4D5F">
        <w:rPr>
          <w:i/>
        </w:rPr>
        <w:t>soziale</w:t>
      </w:r>
      <w:r w:rsidR="003B3FD4">
        <w:t xml:space="preserve"> Praxis an</w:t>
      </w:r>
      <w:r w:rsidR="000B7F9D">
        <w:t>. Dies orientiert sich</w:t>
      </w:r>
      <w:r w:rsidR="00920145">
        <w:t xml:space="preserve"> nicht bloß an formalen </w:t>
      </w:r>
      <w:r w:rsidR="00275ABA">
        <w:t>Stru</w:t>
      </w:r>
      <w:r w:rsidR="00275ABA">
        <w:t>k</w:t>
      </w:r>
      <w:r w:rsidR="00275ABA">
        <w:lastRenderedPageBreak/>
        <w:t>turm</w:t>
      </w:r>
      <w:r w:rsidR="00920145">
        <w:t>erkmalen</w:t>
      </w:r>
      <w:r w:rsidR="00873B76">
        <w:t xml:space="preserve"> der Studiengangorganisation</w:t>
      </w:r>
      <w:r w:rsidR="00920145">
        <w:t>,</w:t>
      </w:r>
      <w:r w:rsidR="00926AE1">
        <w:t xml:space="preserve"> </w:t>
      </w:r>
      <w:r w:rsidR="00920145">
        <w:t>sondern</w:t>
      </w:r>
      <w:r w:rsidR="003B0CB9">
        <w:t xml:space="preserve"> </w:t>
      </w:r>
      <w:r w:rsidR="0026779C">
        <w:t xml:space="preserve">spiegelt </w:t>
      </w:r>
      <w:r w:rsidR="003B0CB9">
        <w:t>sich</w:t>
      </w:r>
      <w:r w:rsidR="00920145">
        <w:t xml:space="preserve"> in den </w:t>
      </w:r>
      <w:r w:rsidR="003B0CB9">
        <w:t xml:space="preserve">wahrgenommen </w:t>
      </w:r>
      <w:r w:rsidR="00920145">
        <w:t xml:space="preserve">Handlungsspielräumen </w:t>
      </w:r>
      <w:r w:rsidR="00B909B1">
        <w:t>einer Studen</w:t>
      </w:r>
      <w:r w:rsidR="00572BFA">
        <w:t xml:space="preserve">tin bzw. </w:t>
      </w:r>
      <w:r w:rsidR="00B909B1">
        <w:t xml:space="preserve">eines Studenten in </w:t>
      </w:r>
      <w:r w:rsidR="008E4E2D">
        <w:t>ihrer</w:t>
      </w:r>
      <w:r w:rsidR="00920145">
        <w:t xml:space="preserve"> sozialen Rolle als St</w:t>
      </w:r>
      <w:r w:rsidR="00920145">
        <w:t>u</w:t>
      </w:r>
      <w:r w:rsidR="00B605A1">
        <w:t xml:space="preserve">dent*in. </w:t>
      </w:r>
      <w:r w:rsidR="005D7E52">
        <w:t xml:space="preserve">Seit dieser Zeit </w:t>
      </w:r>
      <w:r w:rsidR="001A4F7F">
        <w:t xml:space="preserve">wird </w:t>
      </w:r>
      <w:r w:rsidR="00244C10">
        <w:t>auch</w:t>
      </w:r>
      <w:r w:rsidR="001A4F7F">
        <w:t xml:space="preserve"> </w:t>
      </w:r>
      <w:r w:rsidR="00ED5232">
        <w:t xml:space="preserve">empirisch darauf </w:t>
      </w:r>
      <w:r w:rsidR="00235569">
        <w:t>ver</w:t>
      </w:r>
      <w:r w:rsidR="00ED5232">
        <w:t xml:space="preserve">wiesen, </w:t>
      </w:r>
      <w:r w:rsidR="004B2C50">
        <w:t xml:space="preserve">dass </w:t>
      </w:r>
      <w:r w:rsidR="00ED5232">
        <w:t xml:space="preserve">Annahmen in Richtung </w:t>
      </w:r>
      <w:r w:rsidR="003534AA">
        <w:t>der</w:t>
      </w:r>
      <w:r w:rsidR="00EB0DD3">
        <w:t xml:space="preserve"> Studierenden</w:t>
      </w:r>
      <w:r w:rsidR="002B0E1F">
        <w:t xml:space="preserve"> zwar</w:t>
      </w:r>
      <w:r w:rsidR="00ED5232">
        <w:t xml:space="preserve"> </w:t>
      </w:r>
      <w:r w:rsidR="00DB3602">
        <w:t>bei</w:t>
      </w:r>
      <w:r w:rsidR="00E375EC">
        <w:t xml:space="preserve"> der</w:t>
      </w:r>
      <w:r w:rsidR="00DB3602">
        <w:t xml:space="preserve"> </w:t>
      </w:r>
      <w:r w:rsidR="00E375EC">
        <w:t xml:space="preserve">Studienganggestaltung </w:t>
      </w:r>
      <w:r w:rsidR="00255FD5">
        <w:t>helfen,</w:t>
      </w:r>
      <w:r w:rsidR="00F73072">
        <w:t xml:space="preserve"> </w:t>
      </w:r>
      <w:r w:rsidR="006B0A28">
        <w:t>trotzdem aber</w:t>
      </w:r>
      <w:r w:rsidR="00375575">
        <w:t xml:space="preserve"> einen</w:t>
      </w:r>
      <w:r w:rsidR="00277C22">
        <w:t xml:space="preserve"> </w:t>
      </w:r>
      <w:r w:rsidR="00ED5232">
        <w:t>unterschie</w:t>
      </w:r>
      <w:r w:rsidR="00ED5232">
        <w:t>d</w:t>
      </w:r>
      <w:r w:rsidR="00ED5232">
        <w:t xml:space="preserve">lichen Umgang </w:t>
      </w:r>
      <w:r w:rsidR="005D5BD8">
        <w:t xml:space="preserve">Studierender </w:t>
      </w:r>
      <w:r w:rsidR="00ED5232" w:rsidRPr="001B45B3">
        <w:rPr>
          <w:i/>
        </w:rPr>
        <w:t>mit</w:t>
      </w:r>
      <w:r w:rsidR="00ED5232">
        <w:t xml:space="preserve"> dem Studium erwarten lassen</w:t>
      </w:r>
      <w:r w:rsidR="008A23ED">
        <w:t xml:space="preserve"> – eigentlich Sprengstoff bei der heutigen Diskussion um die Gestaltung von Curricula</w:t>
      </w:r>
      <w:r w:rsidR="00ED5232">
        <w:t>.</w:t>
      </w:r>
      <w:r w:rsidR="00F761E6">
        <w:t xml:space="preserve"> </w:t>
      </w:r>
    </w:p>
    <w:p w14:paraId="3D9FCBBF" w14:textId="7721ECC3" w:rsidR="004B53F8" w:rsidRDefault="001265D2" w:rsidP="00D649E0">
      <w:pPr>
        <w:spacing w:after="120" w:line="280" w:lineRule="atLeast"/>
        <w:jc w:val="both"/>
      </w:pPr>
      <w:r>
        <w:t>Als manageriale Reaktion</w:t>
      </w:r>
      <w:r w:rsidR="00D50A9B">
        <w:t xml:space="preserve"> </w:t>
      </w:r>
      <w:r w:rsidR="00F30C4D">
        <w:t>auf die</w:t>
      </w:r>
      <w:r w:rsidR="00D50A9B">
        <w:t xml:space="preserve"> alltäglichen Herausforderungen</w:t>
      </w:r>
      <w:r w:rsidR="00F30C4D">
        <w:t xml:space="preserve"> der Massenuniversität</w:t>
      </w:r>
      <w:r>
        <w:t xml:space="preserve"> </w:t>
      </w:r>
      <w:r w:rsidR="00EF382A">
        <w:t>lässt sich</w:t>
      </w:r>
      <w:r>
        <w:t xml:space="preserve"> die</w:t>
      </w:r>
      <w:r w:rsidR="001A32EA">
        <w:t xml:space="preserve"> </w:t>
      </w:r>
      <w:r>
        <w:t xml:space="preserve">Orientierung am </w:t>
      </w:r>
      <w:r w:rsidR="00F761E6">
        <w:t xml:space="preserve">Student Life Cycle </w:t>
      </w:r>
      <w:r w:rsidR="00D50A9B">
        <w:t>beobachten</w:t>
      </w:r>
      <w:r w:rsidR="00D44F03">
        <w:t>.</w:t>
      </w:r>
      <w:r w:rsidR="002B73EE">
        <w:t xml:space="preserve"> Hier steht ein prototypischer Student im Mittelpunkt und wie sie/er einen Studiengang unter gegebenen Bedingungen bewältigen kann.</w:t>
      </w:r>
      <w:r w:rsidR="00D44F03">
        <w:t xml:space="preserve"> </w:t>
      </w:r>
      <w:r w:rsidR="00751EB3">
        <w:t>Der Student Life Cycle</w:t>
      </w:r>
      <w:r w:rsidR="00D44F03">
        <w:t xml:space="preserve"> </w:t>
      </w:r>
      <w:r w:rsidR="00751EB3">
        <w:t>hilft</w:t>
      </w:r>
      <w:r>
        <w:t xml:space="preserve"> Hochschulen </w:t>
      </w:r>
      <w:r w:rsidR="008A23ED">
        <w:t xml:space="preserve">als Form der Administration </w:t>
      </w:r>
      <w:r w:rsidR="00751EB3">
        <w:t>einerseits</w:t>
      </w:r>
      <w:r>
        <w:t>, Ph</w:t>
      </w:r>
      <w:r>
        <w:t>a</w:t>
      </w:r>
      <w:r>
        <w:t xml:space="preserve">sen des Studiums </w:t>
      </w:r>
      <w:r w:rsidR="005A77B5">
        <w:t xml:space="preserve">zu benennen </w:t>
      </w:r>
      <w:r>
        <w:t xml:space="preserve">und </w:t>
      </w:r>
      <w:r w:rsidR="00AE5DF3">
        <w:t>Erwartungen der</w:t>
      </w:r>
      <w:r>
        <w:t xml:space="preserve"> Studierende</w:t>
      </w:r>
      <w:r w:rsidR="00AE5DF3">
        <w:t>n</w:t>
      </w:r>
      <w:r>
        <w:t xml:space="preserve"> </w:t>
      </w:r>
      <w:r w:rsidR="0078779A">
        <w:t xml:space="preserve">mit konkreten Angeboten </w:t>
      </w:r>
      <w:r w:rsidR="00A11687">
        <w:t xml:space="preserve">zu begegnen, etwa </w:t>
      </w:r>
      <w:r w:rsidR="00392B01">
        <w:t>in</w:t>
      </w:r>
      <w:r w:rsidR="00A11687">
        <w:t xml:space="preserve"> den unterschiedlichen</w:t>
      </w:r>
      <w:r w:rsidR="00392B01">
        <w:t xml:space="preserve"> Studienphasen </w:t>
      </w:r>
      <w:r w:rsidR="00A11687">
        <w:t>oder</w:t>
      </w:r>
      <w:r w:rsidR="00392B01">
        <w:t xml:space="preserve"> in den Übergängen zwischen Schule und Universität </w:t>
      </w:r>
      <w:r w:rsidR="0078779A">
        <w:t>bzw.</w:t>
      </w:r>
      <w:r w:rsidR="00392B01">
        <w:t xml:space="preserve"> Universität und Beruf</w:t>
      </w:r>
      <w:r w:rsidR="00F761E6">
        <w:t xml:space="preserve">. </w:t>
      </w:r>
      <w:r w:rsidR="002C6B0F">
        <w:t xml:space="preserve">Als wenn das Studium einem </w:t>
      </w:r>
      <w:r w:rsidR="00045F5A">
        <w:t xml:space="preserve">logisch-linearen </w:t>
      </w:r>
      <w:r w:rsidR="002C6B0F">
        <w:t xml:space="preserve">Verwertungszyklus unterworfen wäre. </w:t>
      </w:r>
      <w:r w:rsidR="009D626B">
        <w:t xml:space="preserve">Er wird </w:t>
      </w:r>
      <w:r w:rsidR="00D46BA3">
        <w:t>andererseits</w:t>
      </w:r>
      <w:r w:rsidR="005D3D19">
        <w:t xml:space="preserve"> </w:t>
      </w:r>
      <w:r w:rsidR="009D626B">
        <w:t xml:space="preserve">dadurch </w:t>
      </w:r>
      <w:r w:rsidR="0023200B">
        <w:t>konterkariert</w:t>
      </w:r>
      <w:r w:rsidR="0039212B">
        <w:t xml:space="preserve">, dass sich zwar alle Studierenden </w:t>
      </w:r>
      <w:r w:rsidR="0039212B" w:rsidRPr="0039212B">
        <w:rPr>
          <w:i/>
        </w:rPr>
        <w:t>im</w:t>
      </w:r>
      <w:r w:rsidR="0039212B">
        <w:t xml:space="preserve"> Studium befinden, </w:t>
      </w:r>
      <w:r w:rsidR="0057111D">
        <w:t>dies</w:t>
      </w:r>
      <w:r w:rsidR="00A6301C">
        <w:t>e Tatsache</w:t>
      </w:r>
      <w:r w:rsidR="0057111D">
        <w:t xml:space="preserve"> aber</w:t>
      </w:r>
      <w:r w:rsidR="00227E67">
        <w:t xml:space="preserve"> nach Bologna, Lissabon</w:t>
      </w:r>
      <w:r w:rsidR="005049B2">
        <w:t xml:space="preserve"> </w:t>
      </w:r>
      <w:r w:rsidR="00227E67">
        <w:t>und der Öffnung der Hochschulen</w:t>
      </w:r>
      <w:r w:rsidR="005049B2">
        <w:rPr>
          <w:rStyle w:val="Funotenzeichen"/>
        </w:rPr>
        <w:footnoteReference w:id="1"/>
      </w:r>
      <w:r w:rsidR="00532E8C">
        <w:t xml:space="preserve"> </w:t>
      </w:r>
      <w:r w:rsidR="0057111D">
        <w:t xml:space="preserve">keineswegs heißt, dass </w:t>
      </w:r>
      <w:r w:rsidR="00747BB4">
        <w:t>Studierende ihrem</w:t>
      </w:r>
      <w:r w:rsidR="0057111D">
        <w:t xml:space="preserve"> Stud</w:t>
      </w:r>
      <w:r w:rsidR="0057111D">
        <w:t>i</w:t>
      </w:r>
      <w:r w:rsidR="0057111D">
        <w:t xml:space="preserve">um </w:t>
      </w:r>
      <w:r w:rsidR="00747BB4">
        <w:t>als</w:t>
      </w:r>
      <w:r w:rsidR="0057111D">
        <w:t xml:space="preserve"> primäre Tätigkeit </w:t>
      </w:r>
      <w:r w:rsidR="00747BB4">
        <w:t>nachgehen</w:t>
      </w:r>
      <w:r w:rsidR="0057111D">
        <w:t>.</w:t>
      </w:r>
      <w:r w:rsidR="00E25526">
        <w:t xml:space="preserve"> </w:t>
      </w:r>
      <w:r w:rsidR="000E0832">
        <w:t xml:space="preserve">Sprich: </w:t>
      </w:r>
      <w:r w:rsidR="00C75E74">
        <w:t>Nicht alle Studierende studieren ‚grundständig’</w:t>
      </w:r>
      <w:r w:rsidR="00DC2547">
        <w:t xml:space="preserve">, sondern sie gehen ganz oder teilweise einer </w:t>
      </w:r>
      <w:r w:rsidR="00E25526">
        <w:t xml:space="preserve">Erwerbsmöglichkeit </w:t>
      </w:r>
      <w:r w:rsidR="00E25526" w:rsidRPr="004B64E4">
        <w:t>nach</w:t>
      </w:r>
      <w:r w:rsidR="008A23ED">
        <w:t>, auch sind nicht alle gleich alt oder Studiengänge</w:t>
      </w:r>
      <w:r w:rsidR="003F7F65">
        <w:t xml:space="preserve"> sind</w:t>
      </w:r>
      <w:r w:rsidR="008A23ED">
        <w:t xml:space="preserve"> in sich vergleichbar (siehe konsekutive Master)</w:t>
      </w:r>
      <w:r w:rsidR="008338AD">
        <w:t>. Manche von ihnen sind auch in Familie und Pflegesituationen eingebunden, die ein lineares Studium erschweren. Oder sie pendeln an ihren Studienort und werden e</w:t>
      </w:r>
      <w:r w:rsidR="00BC19C4">
        <w:t>r</w:t>
      </w:r>
      <w:r w:rsidR="008338AD">
        <w:t>s</w:t>
      </w:r>
      <w:r w:rsidR="00BC19C4">
        <w:t>t</w:t>
      </w:r>
      <w:r w:rsidR="008338AD">
        <w:t xml:space="preserve"> langsam flügge</w:t>
      </w:r>
      <w:r w:rsidR="000D7DC7">
        <w:t xml:space="preserve"> (</w:t>
      </w:r>
      <w:r w:rsidR="00A32FF5">
        <w:t>Berghoff &amp; Hachmeister, 2019</w:t>
      </w:r>
      <w:r w:rsidR="000D7DC7">
        <w:t>)</w:t>
      </w:r>
      <w:r w:rsidR="008A23ED">
        <w:t xml:space="preserve">, </w:t>
      </w:r>
      <w:r w:rsidR="00EB7ECD">
        <w:t xml:space="preserve">während </w:t>
      </w:r>
      <w:r w:rsidR="008A23ED">
        <w:t xml:space="preserve">andere </w:t>
      </w:r>
      <w:r w:rsidR="00EB7ECD">
        <w:t>deutlich</w:t>
      </w:r>
      <w:r w:rsidR="008A23ED">
        <w:t xml:space="preserve"> älter</w:t>
      </w:r>
      <w:r w:rsidR="00EB7ECD">
        <w:t xml:space="preserve"> sind</w:t>
      </w:r>
      <w:r w:rsidR="008338AD">
        <w:t>.</w:t>
      </w:r>
      <w:r w:rsidR="00E25526" w:rsidRPr="004B64E4">
        <w:t xml:space="preserve"> </w:t>
      </w:r>
      <w:r w:rsidR="003E750E" w:rsidRPr="004B64E4">
        <w:t xml:space="preserve">Möglicherweise </w:t>
      </w:r>
      <w:r w:rsidR="001863B1" w:rsidRPr="004B64E4">
        <w:t>wurde das</w:t>
      </w:r>
      <w:r w:rsidR="003E750E" w:rsidRPr="004B64E4">
        <w:t xml:space="preserve"> heutige Podium </w:t>
      </w:r>
      <w:r w:rsidR="002918E5" w:rsidRPr="004B64E4">
        <w:t xml:space="preserve">auch </w:t>
      </w:r>
      <w:r w:rsidR="004A5D2D" w:rsidRPr="004B64E4">
        <w:t xml:space="preserve">deshalb </w:t>
      </w:r>
      <w:r w:rsidR="001863B1" w:rsidRPr="004B64E4">
        <w:t xml:space="preserve">um </w:t>
      </w:r>
      <w:r w:rsidR="002918E5" w:rsidRPr="004B64E4">
        <w:t>einen</w:t>
      </w:r>
      <w:r w:rsidR="001863B1" w:rsidRPr="004B64E4">
        <w:t xml:space="preserve"> </w:t>
      </w:r>
      <w:r w:rsidR="003E750E" w:rsidRPr="004B64E4">
        <w:t xml:space="preserve">Untertitel </w:t>
      </w:r>
      <w:r w:rsidR="001863B1" w:rsidRPr="004B64E4">
        <w:t>ergänzt</w:t>
      </w:r>
      <w:r w:rsidR="003E750E" w:rsidRPr="004B64E4">
        <w:t xml:space="preserve">: Gesprochen wird von </w:t>
      </w:r>
      <w:r w:rsidR="00455B95" w:rsidRPr="004B64E4">
        <w:t>„</w:t>
      </w:r>
      <w:r w:rsidR="003E750E" w:rsidRPr="004B64E4">
        <w:t>Diversity-Orientierung und Bestenauslese</w:t>
      </w:r>
      <w:r w:rsidR="00455B95" w:rsidRPr="004B64E4">
        <w:t>“</w:t>
      </w:r>
      <w:r w:rsidR="003E750E" w:rsidRPr="004B64E4">
        <w:t>, zwischen</w:t>
      </w:r>
      <w:r w:rsidR="003E750E">
        <w:t xml:space="preserve"> der sich universitäre Lehre bewege.</w:t>
      </w:r>
      <w:r w:rsidR="00883558">
        <w:rPr>
          <w:rStyle w:val="Funotenzeichen"/>
        </w:rPr>
        <w:footnoteReference w:id="2"/>
      </w:r>
      <w:r w:rsidR="003E750E">
        <w:t xml:space="preserve"> </w:t>
      </w:r>
    </w:p>
    <w:p w14:paraId="36582858" w14:textId="57337F48" w:rsidR="003A65E7" w:rsidRDefault="0000606B" w:rsidP="00D649E0">
      <w:pPr>
        <w:spacing w:after="120" w:line="280" w:lineRule="atLeast"/>
        <w:jc w:val="both"/>
      </w:pPr>
      <w:r>
        <w:rPr>
          <w:i/>
        </w:rPr>
        <w:t>Z</w:t>
      </w:r>
      <w:r w:rsidR="00815785" w:rsidRPr="004B53F8">
        <w:rPr>
          <w:i/>
        </w:rPr>
        <w:t>usammenfassend</w:t>
      </w:r>
      <w:r>
        <w:rPr>
          <w:i/>
        </w:rPr>
        <w:t xml:space="preserve"> vermute ich</w:t>
      </w:r>
      <w:r w:rsidR="00CA6D2E">
        <w:t>, dass m</w:t>
      </w:r>
      <w:r w:rsidR="003E750E">
        <w:t xml:space="preserve">it dem Diversitätsbegriff </w:t>
      </w:r>
      <w:r w:rsidR="00E76F4B">
        <w:t>vor allem</w:t>
      </w:r>
      <w:r w:rsidR="00C50662">
        <w:t xml:space="preserve"> </w:t>
      </w:r>
      <w:r w:rsidR="00176906">
        <w:t>den Herausford</w:t>
      </w:r>
      <w:r w:rsidR="00176906">
        <w:t>e</w:t>
      </w:r>
      <w:r w:rsidR="00176906">
        <w:t>rungen rund um das Management der Studierenden im Student Life Cycle begegnet wird. A</w:t>
      </w:r>
      <w:r w:rsidR="00176906">
        <w:t>n</w:t>
      </w:r>
      <w:r w:rsidR="00176906">
        <w:t>stelle Problematiken</w:t>
      </w:r>
      <w:r w:rsidR="00B6449C">
        <w:t xml:space="preserve"> </w:t>
      </w:r>
      <w:r w:rsidR="00332B09">
        <w:t xml:space="preserve">sozialer Herkunft, </w:t>
      </w:r>
      <w:r w:rsidR="007D3793">
        <w:t>dem Zugang</w:t>
      </w:r>
      <w:r w:rsidR="002A5E1B">
        <w:t xml:space="preserve"> zu Bildung und Universität</w:t>
      </w:r>
      <w:r w:rsidR="008716D0">
        <w:t xml:space="preserve"> und habitue</w:t>
      </w:r>
      <w:r w:rsidR="008716D0">
        <w:t>l</w:t>
      </w:r>
      <w:r w:rsidR="00BF1D4C">
        <w:t>le</w:t>
      </w:r>
      <w:r w:rsidR="00C677EB">
        <w:t>n</w:t>
      </w:r>
      <w:r w:rsidR="008716D0">
        <w:t xml:space="preserve"> Pra</w:t>
      </w:r>
      <w:r w:rsidR="00BF1D4C">
        <w:t>xen</w:t>
      </w:r>
      <w:r w:rsidR="008716D0">
        <w:t xml:space="preserve"> </w:t>
      </w:r>
      <w:r w:rsidR="00176906">
        <w:t>zu begegnen, die</w:t>
      </w:r>
      <w:r w:rsidR="00B0139D">
        <w:t xml:space="preserve">nt so manches </w:t>
      </w:r>
      <w:r w:rsidR="00F37E59">
        <w:t>Angebot</w:t>
      </w:r>
      <w:r w:rsidR="00B0139D">
        <w:t xml:space="preserve"> </w:t>
      </w:r>
      <w:r w:rsidR="00176906">
        <w:t>eher der Legitimierung</w:t>
      </w:r>
      <w:r w:rsidR="00112B0D">
        <w:t xml:space="preserve"> auf Ebene der G</w:t>
      </w:r>
      <w:r w:rsidR="00112B0D">
        <w:t>e</w:t>
      </w:r>
      <w:r w:rsidR="00112B0D">
        <w:t>samtuniversität</w:t>
      </w:r>
      <w:r w:rsidR="00176906">
        <w:t xml:space="preserve">. </w:t>
      </w:r>
      <w:r w:rsidR="00CC5C26">
        <w:t>„Wir tun doch was</w:t>
      </w:r>
      <w:r w:rsidR="008822D8">
        <w:t>!</w:t>
      </w:r>
      <w:r w:rsidR="00CC5C26">
        <w:t>“ heißt es hier, „Wir schaffen das</w:t>
      </w:r>
      <w:r w:rsidR="008822D8">
        <w:t>!</w:t>
      </w:r>
      <w:r w:rsidR="00CC5C26">
        <w:t xml:space="preserve">“ dort. </w:t>
      </w:r>
      <w:r w:rsidR="00033085">
        <w:t>Dabei</w:t>
      </w:r>
      <w:r w:rsidR="008716D0">
        <w:t xml:space="preserve"> erlebt j</w:t>
      </w:r>
      <w:r w:rsidR="008716D0">
        <w:t>e</w:t>
      </w:r>
      <w:r w:rsidR="008716D0">
        <w:t xml:space="preserve">de*r Studierende </w:t>
      </w:r>
      <w:r w:rsidR="009317D2">
        <w:t>das Studium</w:t>
      </w:r>
      <w:r w:rsidR="008716D0">
        <w:t xml:space="preserve"> anders</w:t>
      </w:r>
      <w:r w:rsidR="00832B44">
        <w:t>, wenn wir uns an Bourdieus Arbeiten erinnern.</w:t>
      </w:r>
      <w:r w:rsidR="000A5EC1">
        <w:t xml:space="preserve"> </w:t>
      </w:r>
      <w:r w:rsidR="00267C9C">
        <w:t>Auch der Hochschuldidaktiker</w:t>
      </w:r>
      <w:r w:rsidR="000A5EC1">
        <w:t xml:space="preserve"> Lud</w:t>
      </w:r>
      <w:r w:rsidR="00267C9C">
        <w:t xml:space="preserve">wig Huber hat zu </w:t>
      </w:r>
      <w:r w:rsidR="00306D84">
        <w:t xml:space="preserve">Lebzeiten </w:t>
      </w:r>
      <w:r w:rsidR="00632104">
        <w:t>beständig</w:t>
      </w:r>
      <w:r w:rsidR="002E195A">
        <w:t xml:space="preserve"> darauf hinge</w:t>
      </w:r>
      <w:r w:rsidR="000A5EC1">
        <w:t xml:space="preserve">wiesen, dass Studierende </w:t>
      </w:r>
      <w:r w:rsidR="000A5EC1" w:rsidRPr="00A123D6">
        <w:rPr>
          <w:i/>
        </w:rPr>
        <w:t>nie</w:t>
      </w:r>
      <w:r w:rsidR="000A5EC1">
        <w:t xml:space="preserve"> eine homogene Gruppe waren</w:t>
      </w:r>
      <w:r w:rsidR="006C621D">
        <w:t>.</w:t>
      </w:r>
      <w:r w:rsidR="006F1855">
        <w:t xml:space="preserve"> </w:t>
      </w:r>
      <w:r w:rsidR="004B3324">
        <w:t xml:space="preserve">Stattdessen </w:t>
      </w:r>
      <w:r w:rsidR="00A91DAE">
        <w:t>brachte</w:t>
      </w:r>
      <w:r w:rsidR="004D1E1D">
        <w:t xml:space="preserve"> der</w:t>
      </w:r>
      <w:r w:rsidR="004B3324">
        <w:t xml:space="preserve"> Zugang </w:t>
      </w:r>
      <w:r w:rsidR="006D7C65">
        <w:t xml:space="preserve">gerade </w:t>
      </w:r>
      <w:r w:rsidR="004B3324">
        <w:t xml:space="preserve">zur Universität vielfach bereits </w:t>
      </w:r>
      <w:r w:rsidR="004B3324" w:rsidRPr="004D1E1D">
        <w:rPr>
          <w:i/>
        </w:rPr>
        <w:t>vor</w:t>
      </w:r>
      <w:r w:rsidR="004B3324">
        <w:t xml:space="preserve"> Eintritt </w:t>
      </w:r>
      <w:r w:rsidR="002A0C45">
        <w:t>in die Organisation einen Selektionsprozess in Gang, der nur mit Blick auf eine Bildung über die Lebensspanne ansatzweise konzeptionell begegnet werden könnte.</w:t>
      </w:r>
    </w:p>
    <w:p w14:paraId="6F107628" w14:textId="77777777" w:rsidR="00FF119F" w:rsidRDefault="00FF119F" w:rsidP="00D649E0">
      <w:pPr>
        <w:spacing w:after="120" w:line="280" w:lineRule="atLeast"/>
        <w:jc w:val="both"/>
      </w:pPr>
    </w:p>
    <w:p w14:paraId="6591D397" w14:textId="77777777" w:rsidR="003707BC" w:rsidRPr="00D92152" w:rsidRDefault="001E74F0" w:rsidP="00D649E0">
      <w:pPr>
        <w:spacing w:after="120" w:line="280" w:lineRule="atLeast"/>
        <w:jc w:val="both"/>
        <w:rPr>
          <w:b/>
        </w:rPr>
      </w:pPr>
      <w:r>
        <w:rPr>
          <w:b/>
        </w:rPr>
        <w:t xml:space="preserve">These 2: </w:t>
      </w:r>
      <w:r w:rsidR="002D3117">
        <w:rPr>
          <w:b/>
        </w:rPr>
        <w:t xml:space="preserve">Speziell </w:t>
      </w:r>
      <w:r w:rsidR="002D55C9">
        <w:rPr>
          <w:b/>
        </w:rPr>
        <w:t xml:space="preserve">subjektive </w:t>
      </w:r>
      <w:r w:rsidR="00F562F5">
        <w:rPr>
          <w:b/>
        </w:rPr>
        <w:t xml:space="preserve">Sinnzuschreibungen und </w:t>
      </w:r>
      <w:r w:rsidR="00160712">
        <w:rPr>
          <w:b/>
        </w:rPr>
        <w:t xml:space="preserve">Deutungen des Studiums </w:t>
      </w:r>
      <w:r w:rsidR="002D3117">
        <w:rPr>
          <w:b/>
        </w:rPr>
        <w:t xml:space="preserve">durch Studierende selbst kommen im Repertoire </w:t>
      </w:r>
      <w:r w:rsidR="007E3F20">
        <w:rPr>
          <w:b/>
        </w:rPr>
        <w:t xml:space="preserve">von Studienganggestaltung, Evaluation und empirischer Hochschulbildungsforschung </w:t>
      </w:r>
      <w:r w:rsidR="00711472">
        <w:rPr>
          <w:b/>
        </w:rPr>
        <w:t>(zu) wenig</w:t>
      </w:r>
      <w:r w:rsidR="007E3F20">
        <w:rPr>
          <w:b/>
        </w:rPr>
        <w:t xml:space="preserve"> vor.</w:t>
      </w:r>
    </w:p>
    <w:p w14:paraId="266F39D3" w14:textId="6A62290C" w:rsidR="00DA4EC7" w:rsidRDefault="00FB72C4" w:rsidP="00D649E0">
      <w:pPr>
        <w:spacing w:after="120" w:line="280" w:lineRule="atLeast"/>
        <w:jc w:val="both"/>
      </w:pPr>
      <w:r w:rsidRPr="00324BFE">
        <w:rPr>
          <w:i/>
        </w:rPr>
        <w:t xml:space="preserve">Sorry, </w:t>
      </w:r>
      <w:r w:rsidR="0083638F">
        <w:rPr>
          <w:i/>
        </w:rPr>
        <w:t>Interesse an Studierenden verstehe ich anders</w:t>
      </w:r>
      <w:r w:rsidR="00F30E20">
        <w:rPr>
          <w:i/>
        </w:rPr>
        <w:t>,</w:t>
      </w:r>
      <w:r w:rsidR="008A23ED">
        <w:rPr>
          <w:i/>
        </w:rPr>
        <w:t xml:space="preserve"> als in Lehrveranstaltung</w:t>
      </w:r>
      <w:r w:rsidR="00F30E20">
        <w:rPr>
          <w:i/>
        </w:rPr>
        <w:t>sevaluationen</w:t>
      </w:r>
      <w:r w:rsidR="008A23ED">
        <w:rPr>
          <w:i/>
        </w:rPr>
        <w:t xml:space="preserve"> sichtbar wird</w:t>
      </w:r>
      <w:r>
        <w:t>.</w:t>
      </w:r>
      <w:r w:rsidR="0083638F">
        <w:t xml:space="preserve"> </w:t>
      </w:r>
      <w:r w:rsidR="003E6050">
        <w:t>Studienstrukturreformen</w:t>
      </w:r>
      <w:r w:rsidR="00511096">
        <w:t xml:space="preserve"> wie Bologna und Lissabon (vgl. oben) </w:t>
      </w:r>
      <w:r w:rsidR="00D00F30">
        <w:t xml:space="preserve">sind </w:t>
      </w:r>
      <w:r w:rsidR="00555000">
        <w:t xml:space="preserve">– frei nach Max Weber – </w:t>
      </w:r>
      <w:r w:rsidR="00D00F30">
        <w:t>Wahlverwandte</w:t>
      </w:r>
      <w:r w:rsidR="00555000">
        <w:t xml:space="preserve"> </w:t>
      </w:r>
      <w:r w:rsidR="00D00F30">
        <w:t>des New Public Managements</w:t>
      </w:r>
      <w:r w:rsidR="00B541AF">
        <w:t xml:space="preserve">. </w:t>
      </w:r>
      <w:r w:rsidR="008B2DE8">
        <w:t>In diese Logik reiht sich auch die Erforschung der Studierenden in den Hochschulen ein: Befunde sollen</w:t>
      </w:r>
      <w:r w:rsidR="00C91E92">
        <w:t xml:space="preserve"> vorwiegend</w:t>
      </w:r>
      <w:r w:rsidR="008B2DE8">
        <w:t xml:space="preserve"> dazu dienen, das Studium und </w:t>
      </w:r>
      <w:r w:rsidR="007C3331">
        <w:t xml:space="preserve">insbesondere </w:t>
      </w:r>
      <w:r w:rsidR="008D6B94">
        <w:t>dessen</w:t>
      </w:r>
      <w:r w:rsidR="008B2DE8">
        <w:t xml:space="preserve"> Organisation für eine große Gruppe Studiere</w:t>
      </w:r>
      <w:r w:rsidR="008B2DE8">
        <w:t>n</w:t>
      </w:r>
      <w:r w:rsidR="008B2DE8">
        <w:lastRenderedPageBreak/>
        <w:t xml:space="preserve">der </w:t>
      </w:r>
      <w:r w:rsidR="00D10018">
        <w:t xml:space="preserve">zu adressieren und auf (vermeintlich) objektiver Basis </w:t>
      </w:r>
      <w:r w:rsidR="008B2DE8">
        <w:t>zu verbessern.</w:t>
      </w:r>
      <w:r w:rsidR="009224E2">
        <w:t xml:space="preserve"> </w:t>
      </w:r>
      <w:r w:rsidR="008558D7">
        <w:t>Folglich liegen in den Hochschulen viel</w:t>
      </w:r>
      <w:r w:rsidR="00863035">
        <w:t xml:space="preserve">e Befunde über Studierende vor. Sie beruhen </w:t>
      </w:r>
      <w:r w:rsidR="008558D7">
        <w:t xml:space="preserve">allerdings vorwiegend auf Selbstauskünften und </w:t>
      </w:r>
      <w:r w:rsidR="00863035">
        <w:t xml:space="preserve">operieren </w:t>
      </w:r>
      <w:r w:rsidR="00B5014B">
        <w:t xml:space="preserve">meist </w:t>
      </w:r>
      <w:r w:rsidR="008558D7">
        <w:t>mit standardisierten Befragung</w:t>
      </w:r>
      <w:r w:rsidR="0016790E">
        <w:t>sinstrument</w:t>
      </w:r>
      <w:r w:rsidR="008558D7">
        <w:t>en zur Erfa</w:t>
      </w:r>
      <w:r w:rsidR="008558D7">
        <w:t>s</w:t>
      </w:r>
      <w:r w:rsidR="008558D7">
        <w:t xml:space="preserve">sung </w:t>
      </w:r>
      <w:r w:rsidR="00863035">
        <w:t>der Studierendensicht</w:t>
      </w:r>
      <w:r w:rsidR="00972731">
        <w:t>. N</w:t>
      </w:r>
      <w:r w:rsidR="008A23ED">
        <w:t xml:space="preserve">icht für umsonst prägt sich dafür der Begriff des </w:t>
      </w:r>
      <w:r w:rsidR="008A23ED" w:rsidRPr="00E579D5">
        <w:t xml:space="preserve">Happy </w:t>
      </w:r>
      <w:r w:rsidR="000049F8" w:rsidRPr="00E579D5">
        <w:t>S</w:t>
      </w:r>
      <w:r w:rsidR="008A23ED" w:rsidRPr="00E579D5">
        <w:t>heets</w:t>
      </w:r>
      <w:r w:rsidR="008558D7">
        <w:t xml:space="preserve">. </w:t>
      </w:r>
      <w:r w:rsidR="008A23ED">
        <w:t xml:space="preserve">In einer derartigen Praxis von Studierendenorientierung </w:t>
      </w:r>
      <w:r w:rsidR="002C4256">
        <w:t xml:space="preserve">kommen </w:t>
      </w:r>
      <w:r w:rsidR="002C4256" w:rsidRPr="00EB22EF">
        <w:rPr>
          <w:i/>
        </w:rPr>
        <w:t>eigene</w:t>
      </w:r>
      <w:r w:rsidR="002C4256">
        <w:t xml:space="preserve"> Grundannahmen über die Gestaltungsfähigkeit des Studiums zum Ausdruck</w:t>
      </w:r>
      <w:r w:rsidR="002935CB">
        <w:t xml:space="preserve">. Zudem </w:t>
      </w:r>
      <w:r w:rsidR="002C4256">
        <w:t>werden Anschlussprobl</w:t>
      </w:r>
      <w:r w:rsidR="002C4256">
        <w:t>e</w:t>
      </w:r>
      <w:r w:rsidR="002C4256">
        <w:t xml:space="preserve">me produziert, indem das Studium </w:t>
      </w:r>
      <w:r w:rsidR="00BD6688">
        <w:t>bedeutend</w:t>
      </w:r>
      <w:r w:rsidR="002D50B8">
        <w:t xml:space="preserve"> enger gefasst wird, als vielen Beteiligten lieb ist</w:t>
      </w:r>
      <w:r w:rsidR="002C4256">
        <w:t xml:space="preserve">. </w:t>
      </w:r>
      <w:r w:rsidR="00AD58F8">
        <w:t xml:space="preserve">Würden allerdings diverse </w:t>
      </w:r>
      <w:r w:rsidR="00AD58F8" w:rsidRPr="00AD58F8">
        <w:t>Vorstellungen und Annahmen über Studierende</w:t>
      </w:r>
      <w:r w:rsidR="00AD58F8">
        <w:t xml:space="preserve"> zugelassen, müsste z.B. auch nach</w:t>
      </w:r>
      <w:r w:rsidR="00E6611E">
        <w:t xml:space="preserve"> subjektiven Sinnzuschreibungen der Studierenden und </w:t>
      </w:r>
      <w:r w:rsidR="00E6611E" w:rsidRPr="00F80E8B">
        <w:rPr>
          <w:i/>
        </w:rPr>
        <w:t>ihren</w:t>
      </w:r>
      <w:r w:rsidR="00E6611E">
        <w:t xml:space="preserve"> Deutu</w:t>
      </w:r>
      <w:r w:rsidR="00E6611E">
        <w:t>n</w:t>
      </w:r>
      <w:r w:rsidR="00E6611E">
        <w:t xml:space="preserve">gen des Studiums </w:t>
      </w:r>
      <w:r w:rsidR="00D9600D">
        <w:t xml:space="preserve">in völlig anderen Settings </w:t>
      </w:r>
      <w:r w:rsidR="00AD58F8">
        <w:t>gefragt werden</w:t>
      </w:r>
      <w:r w:rsidR="00E6611E">
        <w:t xml:space="preserve">. </w:t>
      </w:r>
      <w:r w:rsidR="008D4D8C">
        <w:t xml:space="preserve">Angesichts der methodischen </w:t>
      </w:r>
      <w:r w:rsidR="003707BC">
        <w:t>E</w:t>
      </w:r>
      <w:r w:rsidR="003707BC">
        <w:t>r</w:t>
      </w:r>
      <w:r w:rsidR="003707BC">
        <w:t>rungenschaften der Erziehungs- und Sozialwissenschaften</w:t>
      </w:r>
      <w:r w:rsidR="00351C1C">
        <w:t xml:space="preserve"> </w:t>
      </w:r>
      <w:r w:rsidR="00CB744D">
        <w:t>mag diese Analyse</w:t>
      </w:r>
      <w:r w:rsidR="008D4D8C">
        <w:t xml:space="preserve"> </w:t>
      </w:r>
      <w:r w:rsidR="00303A81">
        <w:t>beinahe Allg</w:t>
      </w:r>
      <w:r w:rsidR="00303A81">
        <w:t>e</w:t>
      </w:r>
      <w:r w:rsidR="00303A81">
        <w:t>meinplatz</w:t>
      </w:r>
      <w:r w:rsidR="00CB744D">
        <w:t xml:space="preserve"> sein</w:t>
      </w:r>
      <w:r w:rsidR="00521845">
        <w:t xml:space="preserve">. Immerhin </w:t>
      </w:r>
      <w:r w:rsidR="007C02C7">
        <w:t xml:space="preserve">hat </w:t>
      </w:r>
      <w:r w:rsidR="0095399F">
        <w:t>das</w:t>
      </w:r>
      <w:r w:rsidR="003707BC">
        <w:t xml:space="preserve"> methodisch</w:t>
      </w:r>
      <w:r w:rsidR="00127940">
        <w:t>e</w:t>
      </w:r>
      <w:r w:rsidR="003707BC">
        <w:t xml:space="preserve"> Repertoire </w:t>
      </w:r>
      <w:r w:rsidR="005800E9">
        <w:t>der Erziehungs- und Sozialwisse</w:t>
      </w:r>
      <w:r w:rsidR="005800E9">
        <w:t>n</w:t>
      </w:r>
      <w:r w:rsidR="005800E9">
        <w:t xml:space="preserve">schaften </w:t>
      </w:r>
      <w:r w:rsidR="00351C1C">
        <w:t>weit mehr</w:t>
      </w:r>
      <w:r w:rsidR="003707BC">
        <w:t xml:space="preserve"> zu bieten </w:t>
      </w:r>
      <w:r w:rsidR="00351C1C">
        <w:t xml:space="preserve">als </w:t>
      </w:r>
      <w:r w:rsidR="008A23ED">
        <w:t xml:space="preserve">standardisierte </w:t>
      </w:r>
      <w:r w:rsidR="00351C1C">
        <w:t>Paper-Pencil- oder Online-Befragungen</w:t>
      </w:r>
      <w:r w:rsidR="00C858CB">
        <w:t>. Let</w:t>
      </w:r>
      <w:r w:rsidR="00C858CB">
        <w:t>z</w:t>
      </w:r>
      <w:r w:rsidR="00C858CB">
        <w:t>te</w:t>
      </w:r>
      <w:r w:rsidR="000570EB">
        <w:t>re</w:t>
      </w:r>
      <w:r w:rsidR="00C858CB">
        <w:t xml:space="preserve"> eignen sich zwar besonders gut, </w:t>
      </w:r>
      <w:r w:rsidR="00430FE3">
        <w:t>um sie in automatisierte Abläufe der Universität zu übe</w:t>
      </w:r>
      <w:r w:rsidR="00430FE3">
        <w:t>r</w:t>
      </w:r>
      <w:r w:rsidR="00430FE3">
        <w:t>führen</w:t>
      </w:r>
      <w:r w:rsidR="008A23ED">
        <w:t xml:space="preserve"> und damit Studierendenorientierung zu verwalten</w:t>
      </w:r>
      <w:r w:rsidR="00430FE3">
        <w:t xml:space="preserve">. </w:t>
      </w:r>
      <w:r w:rsidR="00B8424F">
        <w:t xml:space="preserve">Aber </w:t>
      </w:r>
      <w:r w:rsidR="00221263">
        <w:t>St</w:t>
      </w:r>
      <w:r w:rsidR="004E6526">
        <w:t>udierende fühlen sich davon vorw</w:t>
      </w:r>
      <w:r w:rsidR="00221263">
        <w:t xml:space="preserve">iegend eins: gelangweilt. </w:t>
      </w:r>
      <w:r w:rsidR="00DE3B2A">
        <w:t xml:space="preserve">Oder wie würden Sie interpretieren, wenn sich </w:t>
      </w:r>
      <w:r w:rsidR="00B0795A">
        <w:t>in offenen An</w:t>
      </w:r>
      <w:r w:rsidR="00B0795A">
        <w:t>t</w:t>
      </w:r>
      <w:r w:rsidR="00B0795A">
        <w:t>wortfeldern standardisierter Fragebögen z.B.</w:t>
      </w:r>
      <w:r w:rsidR="00DE3B2A">
        <w:t xml:space="preserve"> Hinweise zur </w:t>
      </w:r>
      <w:r w:rsidR="00573B82">
        <w:t xml:space="preserve">aktuellen </w:t>
      </w:r>
      <w:r w:rsidR="00DE3B2A">
        <w:t xml:space="preserve">Frisur </w:t>
      </w:r>
      <w:r w:rsidR="00EA45BB">
        <w:t xml:space="preserve">der Lehrperson </w:t>
      </w:r>
      <w:r w:rsidR="00DE3B2A">
        <w:t xml:space="preserve">oder </w:t>
      </w:r>
      <w:r w:rsidR="004279A4">
        <w:t xml:space="preserve">unterhaltsame, </w:t>
      </w:r>
      <w:r w:rsidR="00DE3B2A">
        <w:t>comichafte Skizzen finden?</w:t>
      </w:r>
      <w:r w:rsidR="00763F35">
        <w:t xml:space="preserve"> </w:t>
      </w:r>
    </w:p>
    <w:p w14:paraId="140A11B2" w14:textId="7EE07767" w:rsidR="009B353F" w:rsidRDefault="003707BC" w:rsidP="00D649E0">
      <w:pPr>
        <w:spacing w:after="120" w:line="280" w:lineRule="atLeast"/>
        <w:jc w:val="both"/>
      </w:pPr>
      <w:r>
        <w:t xml:space="preserve">Begebe ich mich </w:t>
      </w:r>
      <w:r w:rsidR="00880800">
        <w:t xml:space="preserve">in meiner Disziplin </w:t>
      </w:r>
      <w:r w:rsidR="009F303E">
        <w:t xml:space="preserve">auf </w:t>
      </w:r>
      <w:r w:rsidR="00C0652A">
        <w:t>den Weg, die Frage nach „den Studierenden“ zu b</w:t>
      </w:r>
      <w:r w:rsidR="00C0652A">
        <w:t>e</w:t>
      </w:r>
      <w:r w:rsidR="00C0652A">
        <w:t xml:space="preserve">antworten, finde ich </w:t>
      </w:r>
      <w:r w:rsidR="007075A8">
        <w:t xml:space="preserve">also </w:t>
      </w:r>
      <w:r w:rsidR="006858F4">
        <w:t>nicht</w:t>
      </w:r>
      <w:r w:rsidR="00D1665A">
        <w:t xml:space="preserve"> nur</w:t>
      </w:r>
      <w:r w:rsidR="006858F4">
        <w:t xml:space="preserve"> eine, sondern </w:t>
      </w:r>
      <w:r w:rsidR="006858F4" w:rsidRPr="00AE2E08">
        <w:rPr>
          <w:i/>
        </w:rPr>
        <w:t>mehrere</w:t>
      </w:r>
      <w:r w:rsidR="006858F4">
        <w:t xml:space="preserve"> </w:t>
      </w:r>
      <w:r w:rsidR="00762B5B">
        <w:t>Vorstellungen</w:t>
      </w:r>
      <w:r w:rsidR="00DB541B">
        <w:t xml:space="preserve"> </w:t>
      </w:r>
      <w:r w:rsidR="006858F4">
        <w:t xml:space="preserve">und </w:t>
      </w:r>
      <w:r w:rsidR="006858F4" w:rsidRPr="00AE2E08">
        <w:rPr>
          <w:i/>
        </w:rPr>
        <w:t>diverse</w:t>
      </w:r>
      <w:r w:rsidR="006858F4">
        <w:t xml:space="preserve"> Antwo</w:t>
      </w:r>
      <w:r w:rsidR="006858F4">
        <w:t>r</w:t>
      </w:r>
      <w:r w:rsidR="006858F4">
        <w:t xml:space="preserve">ten </w:t>
      </w:r>
      <w:r w:rsidR="00DB541B">
        <w:t>über sie</w:t>
      </w:r>
      <w:r w:rsidR="00762B5B">
        <w:t xml:space="preserve">. </w:t>
      </w:r>
      <w:r w:rsidR="00DC677C">
        <w:t>Ich stelle forschungsseitig fest, dass sie auf diversen</w:t>
      </w:r>
      <w:r w:rsidR="00762B5B">
        <w:t xml:space="preserve"> Grundannahmen </w:t>
      </w:r>
      <w:r w:rsidR="009D410E">
        <w:t>von St</w:t>
      </w:r>
      <w:r w:rsidR="009D410E">
        <w:t>u</w:t>
      </w:r>
      <w:r w:rsidR="009D410E">
        <w:t>dierenden und des Studiums</w:t>
      </w:r>
      <w:r w:rsidR="00762B5B">
        <w:t xml:space="preserve"> </w:t>
      </w:r>
      <w:r w:rsidR="005B6083">
        <w:t xml:space="preserve">basieren. </w:t>
      </w:r>
      <w:r w:rsidR="004716FE">
        <w:t>Ich frage mich beispielsweise, inwieweit empirisch fruchtbar gemachte Konzepte</w:t>
      </w:r>
      <w:r w:rsidR="00312415">
        <w:t xml:space="preserve"> auf Bildung, Qualifikation oder Kompetenz</w:t>
      </w:r>
      <w:r w:rsidR="004C2DE7">
        <w:t xml:space="preserve"> rekurrieren.</w:t>
      </w:r>
      <w:r w:rsidR="005B7665">
        <w:t xml:space="preserve"> </w:t>
      </w:r>
      <w:r w:rsidR="005B4F36">
        <w:t xml:space="preserve">Es mag an meinem speziellen Forschungsinteresse liegen, dass ich </w:t>
      </w:r>
      <w:r w:rsidR="005B7665">
        <w:t xml:space="preserve">zwischen den Zeilen </w:t>
      </w:r>
      <w:r w:rsidR="005B4F36">
        <w:t xml:space="preserve">einzelner Veröffentlichungen </w:t>
      </w:r>
      <w:r w:rsidR="00A70659">
        <w:t>auch frage</w:t>
      </w:r>
      <w:r w:rsidR="005B7665">
        <w:t>,</w:t>
      </w:r>
      <w:r w:rsidR="005B6083">
        <w:t xml:space="preserve"> </w:t>
      </w:r>
      <w:r w:rsidR="005B7665">
        <w:t xml:space="preserve">ob </w:t>
      </w:r>
      <w:r w:rsidR="005B4F36">
        <w:t>sie sich</w:t>
      </w:r>
      <w:r w:rsidR="005B6083">
        <w:t xml:space="preserve"> </w:t>
      </w:r>
      <w:r w:rsidR="00E3773E" w:rsidRPr="00656DA3">
        <w:rPr>
          <w:i/>
        </w:rPr>
        <w:t>nach</w:t>
      </w:r>
      <w:r w:rsidR="00E3773E">
        <w:t xml:space="preserve"> </w:t>
      </w:r>
      <w:r w:rsidR="00BA5748">
        <w:t>Errungenschaften des</w:t>
      </w:r>
      <w:r w:rsidR="00E3773E">
        <w:t xml:space="preserve"> Internet</w:t>
      </w:r>
      <w:r w:rsidR="00BA5748">
        <w:t>s</w:t>
      </w:r>
      <w:r w:rsidR="00E3773E">
        <w:t xml:space="preserve"> </w:t>
      </w:r>
      <w:r w:rsidR="005B7665">
        <w:t>auf</w:t>
      </w:r>
      <w:r w:rsidR="00312415">
        <w:t xml:space="preserve"> </w:t>
      </w:r>
      <w:r w:rsidR="003025B1">
        <w:t>andere Dimensionen</w:t>
      </w:r>
      <w:r w:rsidR="005B4F36">
        <w:t xml:space="preserve"> des Studiums</w:t>
      </w:r>
      <w:r w:rsidR="003025B1">
        <w:t xml:space="preserve"> beziehen. </w:t>
      </w:r>
      <w:r w:rsidR="00CD42E0">
        <w:t>D</w:t>
      </w:r>
      <w:r w:rsidR="00AC7253">
        <w:t xml:space="preserve">enn </w:t>
      </w:r>
      <w:r w:rsidR="008A23ED">
        <w:t xml:space="preserve">offensichtlicher </w:t>
      </w:r>
      <w:r w:rsidR="00233B0A">
        <w:t>als uns</w:t>
      </w:r>
      <w:r w:rsidR="00FC0F13">
        <w:t xml:space="preserve"> allen</w:t>
      </w:r>
      <w:r w:rsidR="00233B0A">
        <w:t xml:space="preserve"> </w:t>
      </w:r>
      <w:r w:rsidR="00C36138">
        <w:t>bewusst</w:t>
      </w:r>
      <w:r w:rsidR="00233B0A">
        <w:t xml:space="preserve"> ist,</w:t>
      </w:r>
      <w:r w:rsidR="008845DC">
        <w:t xml:space="preserve"> </w:t>
      </w:r>
      <w:r w:rsidR="00037BCE">
        <w:t>bringen schon Mittel und Methoden</w:t>
      </w:r>
      <w:r w:rsidR="00762B5B">
        <w:t xml:space="preserve"> </w:t>
      </w:r>
      <w:r w:rsidR="00E62454">
        <w:t xml:space="preserve">empirischer Sozialforschung </w:t>
      </w:r>
      <w:r w:rsidR="00037BCE">
        <w:t xml:space="preserve">zum Ausdruck, inwieweit </w:t>
      </w:r>
      <w:r w:rsidR="00762B5B">
        <w:t>Studi</w:t>
      </w:r>
      <w:r w:rsidR="00762B5B">
        <w:t>e</w:t>
      </w:r>
      <w:r w:rsidR="00762B5B">
        <w:t xml:space="preserve">rende </w:t>
      </w:r>
      <w:r w:rsidR="00037BCE">
        <w:t>und ihr</w:t>
      </w:r>
      <w:r w:rsidR="00762B5B">
        <w:t xml:space="preserve"> Studium </w:t>
      </w:r>
      <w:r w:rsidR="00037BCE">
        <w:t xml:space="preserve">darin </w:t>
      </w:r>
      <w:r w:rsidR="00E62454">
        <w:t>vermessen</w:t>
      </w:r>
      <w:r w:rsidR="00762B5B">
        <w:t xml:space="preserve"> werden. </w:t>
      </w:r>
    </w:p>
    <w:p w14:paraId="61559C6C" w14:textId="61D89506" w:rsidR="009541A6" w:rsidRDefault="0034106E" w:rsidP="00D649E0">
      <w:pPr>
        <w:spacing w:after="120" w:line="280" w:lineRule="atLeast"/>
        <w:jc w:val="both"/>
      </w:pPr>
      <w:r>
        <w:t>Ja, vielleicht</w:t>
      </w:r>
      <w:r w:rsidR="004F63B2">
        <w:t xml:space="preserve"> lässt die </w:t>
      </w:r>
      <w:r w:rsidR="00C853C3">
        <w:t>so genannte</w:t>
      </w:r>
      <w:r w:rsidR="008A23ED">
        <w:t xml:space="preserve"> </w:t>
      </w:r>
      <w:r w:rsidR="009A0F41">
        <w:t xml:space="preserve">Universität 4.0 nicht mehr zu, </w:t>
      </w:r>
      <w:r w:rsidR="00762B5B" w:rsidRPr="00B93289">
        <w:rPr>
          <w:i/>
        </w:rPr>
        <w:t>über</w:t>
      </w:r>
      <w:r w:rsidR="00762B5B">
        <w:t xml:space="preserve"> diese Grundannahmen zwischen Studium und Studierenden in der Hochschulbildungsforschung </w:t>
      </w:r>
      <w:r w:rsidR="009A0F41">
        <w:t>zu reflektieren</w:t>
      </w:r>
      <w:r w:rsidR="00762B5B">
        <w:t>.</w:t>
      </w:r>
      <w:r w:rsidR="00285350">
        <w:t xml:space="preserve"> </w:t>
      </w:r>
      <w:r w:rsidR="00762B5B">
        <w:t xml:space="preserve">In einer Art Ping-Pong-Spiel </w:t>
      </w:r>
      <w:r w:rsidR="00CB7B9E">
        <w:t>werden</w:t>
      </w:r>
      <w:r w:rsidR="00762B5B">
        <w:t xml:space="preserve"> </w:t>
      </w:r>
      <w:r w:rsidR="002470BA">
        <w:t xml:space="preserve">stattdessen </w:t>
      </w:r>
      <w:r w:rsidR="00762B5B">
        <w:t>Forderungen nach Studierende</w:t>
      </w:r>
      <w:r w:rsidR="00E240D3">
        <w:t>n</w:t>
      </w:r>
      <w:r w:rsidR="00762B5B">
        <w:t xml:space="preserve"> als produktive Arbeitnehmer*innen und aktive Mediennutzer*innen </w:t>
      </w:r>
      <w:r w:rsidR="00E240D3">
        <w:t>lauter</w:t>
      </w:r>
      <w:r w:rsidR="00A92CA2">
        <w:t xml:space="preserve"> und </w:t>
      </w:r>
      <w:r w:rsidR="00D95876">
        <w:t>diesen externen Forderungen</w:t>
      </w:r>
      <w:r w:rsidR="00A92CA2">
        <w:t xml:space="preserve"> wird mit allerhand </w:t>
      </w:r>
      <w:r w:rsidR="00204493">
        <w:t>praxis</w:t>
      </w:r>
      <w:r w:rsidR="008A23ED">
        <w:t>- und berufsfeld</w:t>
      </w:r>
      <w:r w:rsidR="00204493">
        <w:t xml:space="preserve">tauglichen </w:t>
      </w:r>
      <w:r w:rsidR="00A92CA2">
        <w:t>Konzepten</w:t>
      </w:r>
      <w:r w:rsidR="006367A5">
        <w:t xml:space="preserve"> in Universitäten wie auch in Hochschulen</w:t>
      </w:r>
      <w:r w:rsidR="00A92CA2">
        <w:t xml:space="preserve"> </w:t>
      </w:r>
      <w:r w:rsidR="00762B5B">
        <w:t xml:space="preserve">begegnet. In einer Expertise für den Nationalen Bildungsbericht </w:t>
      </w:r>
      <w:r w:rsidR="00B50853">
        <w:t xml:space="preserve">konnten mein Team und ich daher </w:t>
      </w:r>
      <w:r w:rsidR="00762B5B">
        <w:t>Programmat</w:t>
      </w:r>
      <w:r w:rsidR="00E579D5">
        <w:t>iken wie digitale Kompetenzen, Future S</w:t>
      </w:r>
      <w:r w:rsidR="00762B5B">
        <w:t>kill</w:t>
      </w:r>
      <w:r w:rsidR="00F36C4D">
        <w:t xml:space="preserve">s o.ä. </w:t>
      </w:r>
      <w:r w:rsidR="00B50853">
        <w:t xml:space="preserve">als </w:t>
      </w:r>
      <w:r w:rsidR="00F36C4D">
        <w:t>weitaus</w:t>
      </w:r>
      <w:r w:rsidR="00762B5B">
        <w:t xml:space="preserve"> wichtige</w:t>
      </w:r>
      <w:r w:rsidR="00F36C4D">
        <w:t>re</w:t>
      </w:r>
      <w:r w:rsidR="00762B5B">
        <w:t xml:space="preserve"> Referenz</w:t>
      </w:r>
      <w:r w:rsidR="00F36C4D">
        <w:t>en</w:t>
      </w:r>
      <w:r w:rsidR="00762B5B">
        <w:t xml:space="preserve"> für die For</w:t>
      </w:r>
      <w:r w:rsidR="004F04D2">
        <w:t>sch</w:t>
      </w:r>
      <w:r w:rsidR="002C0885">
        <w:t xml:space="preserve">ung </w:t>
      </w:r>
      <w:r w:rsidR="00B50853">
        <w:t xml:space="preserve">identifizieren </w:t>
      </w:r>
      <w:r w:rsidR="00167E9A">
        <w:t>als tradierte Konzepte von Universität</w:t>
      </w:r>
      <w:r w:rsidR="000760AE">
        <w:t xml:space="preserve">, die empirisch orientierte Hochschulbildungsforschung </w:t>
      </w:r>
      <w:r w:rsidR="007958DE">
        <w:t>ohnehin kompliziert machen</w:t>
      </w:r>
      <w:r w:rsidR="00762B5B">
        <w:t>.</w:t>
      </w:r>
      <w:r w:rsidR="002F6E55">
        <w:t xml:space="preserve"> </w:t>
      </w:r>
      <w:r w:rsidR="004E0260">
        <w:t>Minde</w:t>
      </w:r>
      <w:r w:rsidR="004E0260">
        <w:t>s</w:t>
      </w:r>
      <w:r w:rsidR="004E0260">
        <w:t>tens erwähnen möchte ich daher, dass es auch Ansätze zur Erforschung Studierender gibt, die sie an der Forschung über sie beteiligen (</w:t>
      </w:r>
      <w:r w:rsidR="008F167C">
        <w:t xml:space="preserve">weiterführend </w:t>
      </w:r>
      <w:r w:rsidR="009F779B">
        <w:t xml:space="preserve">Aksoy et al., </w:t>
      </w:r>
      <w:r w:rsidR="007C4D8D">
        <w:t>in Druck</w:t>
      </w:r>
      <w:r w:rsidR="009F779B">
        <w:t xml:space="preserve">; </w:t>
      </w:r>
      <w:r w:rsidR="00415E96">
        <w:t xml:space="preserve">Lueger &amp; </w:t>
      </w:r>
      <w:r w:rsidR="00267B6C">
        <w:t xml:space="preserve">Froschauer, </w:t>
      </w:r>
      <w:r w:rsidR="0055642B">
        <w:t>2018</w:t>
      </w:r>
      <w:r w:rsidR="00267B6C">
        <w:t xml:space="preserve">; </w:t>
      </w:r>
      <w:r w:rsidR="004126FE">
        <w:t>Von Unger; 2014)</w:t>
      </w:r>
      <w:r w:rsidR="004E0260">
        <w:t>.</w:t>
      </w:r>
    </w:p>
    <w:p w14:paraId="2C5ED55E" w14:textId="3C072E54" w:rsidR="001E41E9" w:rsidRPr="00600A16" w:rsidRDefault="00A40721" w:rsidP="00D649E0">
      <w:pPr>
        <w:spacing w:after="120" w:line="280" w:lineRule="atLeast"/>
        <w:jc w:val="both"/>
      </w:pPr>
      <w:r w:rsidRPr="00113C26">
        <w:rPr>
          <w:i/>
        </w:rPr>
        <w:t xml:space="preserve">Zusammenfassend </w:t>
      </w:r>
      <w:r w:rsidR="009541A6" w:rsidRPr="00113C26">
        <w:rPr>
          <w:i/>
        </w:rPr>
        <w:t>könnte helfen</w:t>
      </w:r>
      <w:r w:rsidR="009541A6">
        <w:t>,</w:t>
      </w:r>
      <w:r w:rsidR="00762B5B">
        <w:t xml:space="preserve"> eige</w:t>
      </w:r>
      <w:r w:rsidR="009541A6">
        <w:t>ne</w:t>
      </w:r>
      <w:r w:rsidR="00762B5B">
        <w:t xml:space="preserve"> Grundannahmen im Kontrast oder in Ergänzung </w:t>
      </w:r>
      <w:r w:rsidR="00BD09B3">
        <w:t>vi</w:t>
      </w:r>
      <w:r w:rsidR="00BD09B3">
        <w:t>e</w:t>
      </w:r>
      <w:r w:rsidR="00BD09B3">
        <w:t>ler</w:t>
      </w:r>
      <w:r w:rsidR="00762B5B">
        <w:t xml:space="preserve"> alltagsweltli</w:t>
      </w:r>
      <w:r w:rsidR="008B5728">
        <w:t>cher</w:t>
      </w:r>
      <w:r w:rsidR="00762B5B">
        <w:t xml:space="preserve"> und programmati</w:t>
      </w:r>
      <w:r w:rsidR="008B5728">
        <w:t>scher</w:t>
      </w:r>
      <w:r w:rsidR="00762B5B">
        <w:t xml:space="preserve"> Vorstellungen und Annahmen über Studierende und ihr Studium </w:t>
      </w:r>
      <w:r w:rsidR="00335CBB">
        <w:t>in den Blick zu nehmen</w:t>
      </w:r>
      <w:r w:rsidR="00762B5B">
        <w:t>: Sie prägen nicht nur die Form wissenschaftlicher Beobachtung – sie sind mit Blick auf einzelne Forschungstraditionen, -</w:t>
      </w:r>
      <w:r w:rsidR="00762B5B" w:rsidRPr="004C6DA2">
        <w:t>disziplinen und impl</w:t>
      </w:r>
      <w:r w:rsidR="00762B5B" w:rsidRPr="004C6DA2">
        <w:t>i</w:t>
      </w:r>
      <w:r w:rsidR="00762B5B" w:rsidRPr="004C6DA2">
        <w:t>zite Schulen geradezu konstituierend für das Bild, was von, über und mit Studierenden</w:t>
      </w:r>
      <w:r w:rsidR="007443C1" w:rsidRPr="004C6DA2">
        <w:t xml:space="preserve"> in Universitäten und Hochschulen</w:t>
      </w:r>
      <w:r w:rsidR="00762B5B" w:rsidRPr="004C6DA2">
        <w:t xml:space="preserve"> erzeugt wird</w:t>
      </w:r>
      <w:r w:rsidR="006F78E2">
        <w:t xml:space="preserve"> (kritisch</w:t>
      </w:r>
      <w:r w:rsidR="00AF4252" w:rsidRPr="004C6DA2">
        <w:t xml:space="preserve"> Lenzen, </w:t>
      </w:r>
      <w:r w:rsidR="004C6DA2" w:rsidRPr="004C6DA2">
        <w:t>2014</w:t>
      </w:r>
      <w:r w:rsidR="00AF4252" w:rsidRPr="004C6DA2">
        <w:t>)</w:t>
      </w:r>
      <w:r w:rsidR="00762B5B" w:rsidRPr="004C6DA2">
        <w:t>.</w:t>
      </w:r>
      <w:r w:rsidR="00762B5B">
        <w:t xml:space="preserve"> </w:t>
      </w:r>
    </w:p>
    <w:p w14:paraId="4D2C53D6" w14:textId="77777777" w:rsidR="007D6BE0" w:rsidRPr="00600A16" w:rsidRDefault="007D6BE0" w:rsidP="00D649E0">
      <w:pPr>
        <w:spacing w:after="120" w:line="280" w:lineRule="atLeast"/>
        <w:jc w:val="both"/>
      </w:pPr>
    </w:p>
    <w:p w14:paraId="389906AB" w14:textId="77777777" w:rsidR="008D5A11" w:rsidRPr="00600A16" w:rsidRDefault="008D5A11" w:rsidP="00D649E0">
      <w:pPr>
        <w:spacing w:after="120" w:line="280" w:lineRule="atLeast"/>
        <w:jc w:val="both"/>
        <w:rPr>
          <w:b/>
        </w:rPr>
      </w:pPr>
      <w:r w:rsidRPr="00600A16">
        <w:rPr>
          <w:b/>
        </w:rPr>
        <w:lastRenderedPageBreak/>
        <w:t xml:space="preserve">These </w:t>
      </w:r>
      <w:r w:rsidR="00EE7796">
        <w:rPr>
          <w:b/>
        </w:rPr>
        <w:t>3</w:t>
      </w:r>
      <w:r w:rsidRPr="00600A16">
        <w:rPr>
          <w:b/>
        </w:rPr>
        <w:t xml:space="preserve">: </w:t>
      </w:r>
      <w:r w:rsidR="00DF5A21">
        <w:rPr>
          <w:b/>
        </w:rPr>
        <w:t xml:space="preserve">Nicht erst seit der Digitalisierung </w:t>
      </w:r>
      <w:r w:rsidR="00726D60">
        <w:rPr>
          <w:b/>
        </w:rPr>
        <w:t xml:space="preserve">dienen </w:t>
      </w:r>
      <w:r w:rsidR="007E2FDD">
        <w:rPr>
          <w:b/>
        </w:rPr>
        <w:t>Studierende oft als zentrale Begrü</w:t>
      </w:r>
      <w:r w:rsidR="007E2FDD">
        <w:rPr>
          <w:b/>
        </w:rPr>
        <w:t>n</w:t>
      </w:r>
      <w:r w:rsidR="007E2FDD">
        <w:rPr>
          <w:b/>
        </w:rPr>
        <w:t>dung für Lehr-</w:t>
      </w:r>
      <w:r w:rsidR="008901EA">
        <w:rPr>
          <w:b/>
        </w:rPr>
        <w:t>/</w:t>
      </w:r>
      <w:r w:rsidR="007E2FDD">
        <w:rPr>
          <w:b/>
        </w:rPr>
        <w:t xml:space="preserve">Lern- und Studienganginnovationen. </w:t>
      </w:r>
      <w:r w:rsidR="00B020A8">
        <w:rPr>
          <w:b/>
        </w:rPr>
        <w:t>Dabei wird Studierendenorienti</w:t>
      </w:r>
      <w:r w:rsidR="00B020A8">
        <w:rPr>
          <w:b/>
        </w:rPr>
        <w:t>e</w:t>
      </w:r>
      <w:r w:rsidR="00B020A8">
        <w:rPr>
          <w:b/>
        </w:rPr>
        <w:t xml:space="preserve">rung </w:t>
      </w:r>
      <w:r w:rsidR="00715228">
        <w:rPr>
          <w:b/>
        </w:rPr>
        <w:t>zugunsten</w:t>
      </w:r>
      <w:r w:rsidR="00132633">
        <w:rPr>
          <w:b/>
        </w:rPr>
        <w:t xml:space="preserve"> </w:t>
      </w:r>
      <w:r w:rsidR="00715228">
        <w:rPr>
          <w:b/>
        </w:rPr>
        <w:t xml:space="preserve">gewünschter </w:t>
      </w:r>
      <w:r w:rsidR="00132633">
        <w:rPr>
          <w:b/>
        </w:rPr>
        <w:t>Kundenorientierung</w:t>
      </w:r>
      <w:r w:rsidR="00AF292F">
        <w:rPr>
          <w:b/>
        </w:rPr>
        <w:t xml:space="preserve"> </w:t>
      </w:r>
      <w:r w:rsidR="00EA4D13">
        <w:rPr>
          <w:b/>
        </w:rPr>
        <w:t xml:space="preserve">und </w:t>
      </w:r>
      <w:r w:rsidR="00715228">
        <w:rPr>
          <w:b/>
        </w:rPr>
        <w:t xml:space="preserve">der </w:t>
      </w:r>
      <w:r w:rsidR="00EA4D13">
        <w:rPr>
          <w:b/>
        </w:rPr>
        <w:t xml:space="preserve">erhofften (managerialen) </w:t>
      </w:r>
      <w:r w:rsidR="00715228">
        <w:rPr>
          <w:b/>
        </w:rPr>
        <w:t xml:space="preserve">Erneuerung der Hochschulen </w:t>
      </w:r>
      <w:r w:rsidR="00685BF4">
        <w:rPr>
          <w:b/>
        </w:rPr>
        <w:t>manchmal schlicht</w:t>
      </w:r>
      <w:r w:rsidR="00B020A8">
        <w:rPr>
          <w:b/>
        </w:rPr>
        <w:t xml:space="preserve"> missverstanden</w:t>
      </w:r>
      <w:r w:rsidR="00E84F69">
        <w:rPr>
          <w:b/>
        </w:rPr>
        <w:t xml:space="preserve">. </w:t>
      </w:r>
    </w:p>
    <w:p w14:paraId="61A1A45D" w14:textId="27473819" w:rsidR="008A301F" w:rsidRDefault="00EA7A75" w:rsidP="00D649E0">
      <w:pPr>
        <w:spacing w:after="120" w:line="280" w:lineRule="atLeast"/>
        <w:jc w:val="both"/>
      </w:pPr>
      <w:r>
        <w:rPr>
          <w:i/>
        </w:rPr>
        <w:t xml:space="preserve">Sorry, </w:t>
      </w:r>
      <w:r w:rsidR="002E7693">
        <w:rPr>
          <w:i/>
        </w:rPr>
        <w:t xml:space="preserve">was heißt </w:t>
      </w:r>
      <w:r w:rsidR="00335CBB">
        <w:rPr>
          <w:i/>
        </w:rPr>
        <w:t xml:space="preserve">denn </w:t>
      </w:r>
      <w:r w:rsidR="002E7693">
        <w:rPr>
          <w:i/>
        </w:rPr>
        <w:t>schon Studierendenorientierung?</w:t>
      </w:r>
      <w:r w:rsidR="00647C0C">
        <w:t xml:space="preserve"> </w:t>
      </w:r>
      <w:r w:rsidR="00EB6383">
        <w:t>Zweifelsohne ist Studierendenorie</w:t>
      </w:r>
      <w:r w:rsidR="00EB6383">
        <w:t>n</w:t>
      </w:r>
      <w:r w:rsidR="00EB6383">
        <w:t xml:space="preserve">tierung </w:t>
      </w:r>
      <w:r w:rsidR="00EB6383" w:rsidRPr="008F5293">
        <w:rPr>
          <w:i/>
        </w:rPr>
        <w:t>das</w:t>
      </w:r>
      <w:r w:rsidR="00EB6383">
        <w:t xml:space="preserve"> Schlagwort der Hochschulentwicklung vergangener Jahrzehnte. Histo</w:t>
      </w:r>
      <w:r w:rsidR="00E57E6A">
        <w:t>risch lässt es sich mit dem so genannten</w:t>
      </w:r>
      <w:r w:rsidR="00EB6383">
        <w:t xml:space="preserve"> Shift from Teaching to Learning ebenso in Verbindung bringen wie mit einer </w:t>
      </w:r>
      <w:r w:rsidR="00C53B89">
        <w:t>Perspektivübernahme</w:t>
      </w:r>
      <w:r w:rsidR="00EB6383">
        <w:t>, die auch in Konzepten von Studierenden als Kunden e</w:t>
      </w:r>
      <w:r w:rsidR="00EB6383">
        <w:t>i</w:t>
      </w:r>
      <w:r w:rsidR="00EB6383">
        <w:t xml:space="preserve">ner Universität enthalten </w:t>
      </w:r>
      <w:r w:rsidR="001D27ED">
        <w:t>sind</w:t>
      </w:r>
      <w:r w:rsidR="00C962D2">
        <w:t>.</w:t>
      </w:r>
      <w:r w:rsidR="009C12EB">
        <w:t xml:space="preserve"> M</w:t>
      </w:r>
      <w:r w:rsidR="00C74D33">
        <w:t>eint Studierendenorientierung</w:t>
      </w:r>
      <w:r w:rsidR="005E1041">
        <w:t xml:space="preserve"> </w:t>
      </w:r>
      <w:r w:rsidR="009F7928">
        <w:t>in der</w:t>
      </w:r>
      <w:r w:rsidR="005E1041">
        <w:t xml:space="preserve"> Universität</w:t>
      </w:r>
      <w:r w:rsidR="00550A3A">
        <w:t xml:space="preserve"> aber</w:t>
      </w:r>
      <w:r w:rsidR="005E1041">
        <w:t xml:space="preserve"> </w:t>
      </w:r>
      <w:r w:rsidR="00503954">
        <w:t>tatsäc</w:t>
      </w:r>
      <w:r w:rsidR="00503954">
        <w:t>h</w:t>
      </w:r>
      <w:r w:rsidR="00503954">
        <w:t>lich</w:t>
      </w:r>
      <w:r w:rsidR="00C74D33">
        <w:t xml:space="preserve"> die Orientierung an</w:t>
      </w:r>
      <w:r w:rsidR="00ED4AAC">
        <w:t xml:space="preserve"> präzise benannten</w:t>
      </w:r>
      <w:r w:rsidR="00C74D33">
        <w:t xml:space="preserve"> Bedürfnissen junger </w:t>
      </w:r>
      <w:r w:rsidR="0013190B">
        <w:t>Menschen</w:t>
      </w:r>
      <w:r w:rsidR="00503954">
        <w:t>? Oder geht es</w:t>
      </w:r>
      <w:r w:rsidR="0013190B">
        <w:t xml:space="preserve"> </w:t>
      </w:r>
      <w:r w:rsidR="00EE698C">
        <w:t>nicht vielmehr</w:t>
      </w:r>
      <w:r w:rsidR="006404EA">
        <w:t xml:space="preserve"> um</w:t>
      </w:r>
      <w:r w:rsidR="0013190B">
        <w:t xml:space="preserve"> die Form der Perspektivübernahme, </w:t>
      </w:r>
      <w:r w:rsidR="0013190B" w:rsidRPr="008C6388">
        <w:rPr>
          <w:i/>
        </w:rPr>
        <w:t>wie</w:t>
      </w:r>
      <w:r w:rsidR="0013190B">
        <w:t xml:space="preserve"> </w:t>
      </w:r>
      <w:r w:rsidR="00335CBB">
        <w:t xml:space="preserve">auf </w:t>
      </w:r>
      <w:r w:rsidR="00A32B18">
        <w:t xml:space="preserve">Studierende </w:t>
      </w:r>
      <w:r w:rsidR="0013190B">
        <w:t>anhand ihrer unte</w:t>
      </w:r>
      <w:r w:rsidR="0013190B">
        <w:t>r</w:t>
      </w:r>
      <w:r w:rsidR="0013190B">
        <w:t xml:space="preserve">schiedlichen Voraussetzungen, Erfahrungen und </w:t>
      </w:r>
      <w:r w:rsidR="00FD3F08">
        <w:t xml:space="preserve">diversen </w:t>
      </w:r>
      <w:r w:rsidR="0013190B">
        <w:t>Einbindungen</w:t>
      </w:r>
      <w:r w:rsidR="00C74D33">
        <w:t xml:space="preserve"> in der Lehre einz</w:t>
      </w:r>
      <w:r w:rsidR="00C74D33">
        <w:t>u</w:t>
      </w:r>
      <w:r w:rsidR="00C74D33">
        <w:t xml:space="preserve">gehen </w:t>
      </w:r>
      <w:r w:rsidR="00031FD4">
        <w:t>ist</w:t>
      </w:r>
      <w:r w:rsidR="0013190B">
        <w:t xml:space="preserve">? </w:t>
      </w:r>
    </w:p>
    <w:p w14:paraId="112B6040" w14:textId="11D3B144" w:rsidR="004B0003" w:rsidRDefault="0013190B" w:rsidP="00D649E0">
      <w:pPr>
        <w:spacing w:after="120" w:line="280" w:lineRule="atLeast"/>
        <w:jc w:val="both"/>
      </w:pPr>
      <w:r>
        <w:t xml:space="preserve">Zumindest in der </w:t>
      </w:r>
      <w:r w:rsidRPr="00D30E87">
        <w:rPr>
          <w:i/>
        </w:rPr>
        <w:t>Hochschulbildung</w:t>
      </w:r>
      <w:r>
        <w:t xml:space="preserve"> ist mit</w:t>
      </w:r>
      <w:r w:rsidR="000148A5">
        <w:t xml:space="preserve"> Studierendenorientierung </w:t>
      </w:r>
      <w:r>
        <w:t>die</w:t>
      </w:r>
      <w:r w:rsidR="00C74D33">
        <w:t xml:space="preserve"> Vielfalt </w:t>
      </w:r>
      <w:r w:rsidR="00470425">
        <w:t xml:space="preserve">der Lehre </w:t>
      </w:r>
      <w:r>
        <w:t xml:space="preserve">deutlich </w:t>
      </w:r>
      <w:r w:rsidR="00470425">
        <w:t>adressiert</w:t>
      </w:r>
      <w:r w:rsidR="00C74D33">
        <w:t xml:space="preserve">. </w:t>
      </w:r>
      <w:r w:rsidR="002660E2">
        <w:t>Lehre</w:t>
      </w:r>
      <w:r w:rsidR="00C001C3">
        <w:t xml:space="preserve"> aus </w:t>
      </w:r>
      <w:r w:rsidR="002660E2">
        <w:t>Sicht</w:t>
      </w:r>
      <w:r w:rsidR="00C001C3">
        <w:t xml:space="preserve"> der Studierenden zu gestalten</w:t>
      </w:r>
      <w:r w:rsidR="00566512">
        <w:t>,</w:t>
      </w:r>
      <w:r w:rsidR="00C001C3">
        <w:t xml:space="preserve"> </w:t>
      </w:r>
      <w:r w:rsidR="005634A9">
        <w:t>verhilft dann solchen</w:t>
      </w:r>
      <w:r w:rsidR="00566512">
        <w:t xml:space="preserve"> </w:t>
      </w:r>
      <w:r w:rsidR="00142F5D">
        <w:t>Lehr-</w:t>
      </w:r>
      <w:r w:rsidR="00C001C3">
        <w:t>Lernszenarien</w:t>
      </w:r>
      <w:r w:rsidR="006276C5">
        <w:t xml:space="preserve"> </w:t>
      </w:r>
      <w:r w:rsidR="005634A9">
        <w:t>zur Geltung</w:t>
      </w:r>
      <w:r w:rsidR="00C001C3">
        <w:t xml:space="preserve">, die besonders ‚nah’ an den Studierenden sind und sich </w:t>
      </w:r>
      <w:r w:rsidR="000612BC">
        <w:t>z.B. durch</w:t>
      </w:r>
      <w:r w:rsidR="00C001C3">
        <w:t xml:space="preserve"> ihre </w:t>
      </w:r>
      <w:r w:rsidR="00C001C3" w:rsidRPr="00B605AF">
        <w:t>Situiertheit</w:t>
      </w:r>
      <w:r w:rsidR="00294541">
        <w:t xml:space="preserve"> oder durch</w:t>
      </w:r>
      <w:r w:rsidR="009E58E4" w:rsidRPr="00B605AF">
        <w:t xml:space="preserve"> </w:t>
      </w:r>
      <w:r w:rsidR="00B605AF" w:rsidRPr="00B605AF">
        <w:t xml:space="preserve">reale Fälle und Probleme </w:t>
      </w:r>
      <w:r w:rsidR="00C001C3">
        <w:t xml:space="preserve">auszeichnen. </w:t>
      </w:r>
      <w:r w:rsidR="003F28E8">
        <w:t>Noch weiter greifen Ko</w:t>
      </w:r>
      <w:r w:rsidR="003F28E8">
        <w:t>n</w:t>
      </w:r>
      <w:r w:rsidR="003F28E8">
        <w:t xml:space="preserve">zepte </w:t>
      </w:r>
      <w:r w:rsidR="003F28E8" w:rsidRPr="00563E21">
        <w:t>forschende</w:t>
      </w:r>
      <w:r w:rsidR="003F28E8">
        <w:t>n</w:t>
      </w:r>
      <w:r w:rsidR="003F28E8" w:rsidRPr="00563E21">
        <w:t xml:space="preserve"> Lernen</w:t>
      </w:r>
      <w:r w:rsidR="003F28E8">
        <w:t xml:space="preserve">s. </w:t>
      </w:r>
      <w:r w:rsidR="00CB0F29">
        <w:t>Sie helfen,</w:t>
      </w:r>
      <w:r w:rsidR="002A7C7C">
        <w:t xml:space="preserve"> </w:t>
      </w:r>
      <w:r w:rsidR="00C001C3">
        <w:t>Prinzipien</w:t>
      </w:r>
      <w:r w:rsidR="002A7C7C">
        <w:t xml:space="preserve"> oder Muster des Denkens</w:t>
      </w:r>
      <w:r w:rsidR="00C001C3">
        <w:t xml:space="preserve"> </w:t>
      </w:r>
      <w:r w:rsidR="00283753">
        <w:t>der eigenen</w:t>
      </w:r>
      <w:r w:rsidR="00C001C3">
        <w:t xml:space="preserve"> Di</w:t>
      </w:r>
      <w:r w:rsidR="00C001C3">
        <w:t>s</w:t>
      </w:r>
      <w:r w:rsidR="00C001C3">
        <w:t xml:space="preserve">ziplin zu </w:t>
      </w:r>
      <w:r w:rsidR="00C001C3" w:rsidRPr="00563E21">
        <w:t>erschließen</w:t>
      </w:r>
      <w:r w:rsidR="00FF6EF8">
        <w:t xml:space="preserve"> (z.B. Langemeyer, 2017</w:t>
      </w:r>
      <w:r w:rsidR="00094569">
        <w:t>)</w:t>
      </w:r>
      <w:r w:rsidR="00C001C3" w:rsidRPr="00563E21">
        <w:t xml:space="preserve">. </w:t>
      </w:r>
      <w:r w:rsidR="00AC6A6F">
        <w:t>I</w:t>
      </w:r>
      <w:r w:rsidR="007A1B75">
        <w:t>n der Lehre</w:t>
      </w:r>
      <w:r w:rsidR="0007656B">
        <w:t xml:space="preserve"> ist damit vor allem das </w:t>
      </w:r>
      <w:r w:rsidR="00C044A2" w:rsidRPr="00563E21">
        <w:t>Risiko</w:t>
      </w:r>
      <w:r w:rsidR="00E24754">
        <w:t xml:space="preserve"> angesprochen</w:t>
      </w:r>
      <w:r w:rsidR="0073791D" w:rsidRPr="00563E21">
        <w:t>, sich</w:t>
      </w:r>
      <w:r w:rsidR="00E24754">
        <w:t xml:space="preserve"> als Student*in</w:t>
      </w:r>
      <w:r w:rsidR="0073791D" w:rsidRPr="00563E21">
        <w:t xml:space="preserve"> eigene</w:t>
      </w:r>
      <w:r w:rsidR="00FE346F">
        <w:t>n</w:t>
      </w:r>
      <w:r w:rsidR="0073791D" w:rsidRPr="00563E21">
        <w:t xml:space="preserve"> (Forschungs-)Fragen </w:t>
      </w:r>
      <w:r w:rsidR="00BA2ACB">
        <w:t xml:space="preserve">im Kontext </w:t>
      </w:r>
      <w:r w:rsidR="00A33A79">
        <w:t>des eigenen</w:t>
      </w:r>
      <w:r w:rsidR="00BA2ACB">
        <w:t xml:space="preserve"> St</w:t>
      </w:r>
      <w:r w:rsidR="00BA2ACB">
        <w:t>u</w:t>
      </w:r>
      <w:r w:rsidR="00BA2ACB">
        <w:t>diums stellen</w:t>
      </w:r>
      <w:r w:rsidR="00E24754">
        <w:t xml:space="preserve"> zu können</w:t>
      </w:r>
      <w:r w:rsidR="00BA2ACB">
        <w:t xml:space="preserve"> </w:t>
      </w:r>
      <w:r w:rsidR="00A07402">
        <w:t xml:space="preserve">und sie im Dialog mit Lehrenden </w:t>
      </w:r>
      <w:r w:rsidR="00762278">
        <w:t xml:space="preserve">zu </w:t>
      </w:r>
      <w:r w:rsidR="00C961C5">
        <w:t>beantworten</w:t>
      </w:r>
      <w:r w:rsidR="000D2C2F">
        <w:t xml:space="preserve"> (weiterführend Hofhues et al., 2016)</w:t>
      </w:r>
      <w:r w:rsidR="00335CBB">
        <w:t xml:space="preserve">. </w:t>
      </w:r>
      <w:r w:rsidR="006D5319">
        <w:t xml:space="preserve">Alles unter der Voraussetzung, dass </w:t>
      </w:r>
      <w:r w:rsidR="00335CBB">
        <w:t>sie ernsthaft umgesetzt werden und forschendes Lernen nicht zur neuen hochschuldidaktischen Methode unter vielen verkommt</w:t>
      </w:r>
      <w:r w:rsidR="00A07402">
        <w:t>.</w:t>
      </w:r>
      <w:r w:rsidR="00515643" w:rsidRPr="00515643">
        <w:t xml:space="preserve"> </w:t>
      </w:r>
      <w:r w:rsidR="00E24754">
        <w:t xml:space="preserve">Hochschulische Strukturen sind dazu nötig, </w:t>
      </w:r>
      <w:r w:rsidR="00E24754" w:rsidRPr="000F70CB">
        <w:rPr>
          <w:i/>
        </w:rPr>
        <w:t>weil</w:t>
      </w:r>
      <w:r w:rsidR="00E24754">
        <w:t xml:space="preserve"> sich die Universität </w:t>
      </w:r>
      <w:r w:rsidR="009333B0">
        <w:t>in</w:t>
      </w:r>
      <w:r w:rsidR="00E24754">
        <w:t xml:space="preserve"> der Gesellschaft ve</w:t>
      </w:r>
      <w:r w:rsidR="00E24754">
        <w:t>r</w:t>
      </w:r>
      <w:r w:rsidR="00E24754">
        <w:t>ändert</w:t>
      </w:r>
      <w:r w:rsidR="00423660">
        <w:t xml:space="preserve"> hat</w:t>
      </w:r>
      <w:r w:rsidR="00E24754">
        <w:t xml:space="preserve">: </w:t>
      </w:r>
      <w:r w:rsidR="00070F7C">
        <w:t>Mit Blick auf das genannte New Public Manage</w:t>
      </w:r>
      <w:r w:rsidR="008B4F25">
        <w:t xml:space="preserve">ment </w:t>
      </w:r>
      <w:r w:rsidR="004E7E83">
        <w:t xml:space="preserve">bewegt </w:t>
      </w:r>
      <w:r w:rsidR="00070F7C">
        <w:t xml:space="preserve">sie </w:t>
      </w:r>
      <w:r w:rsidR="004E7E83">
        <w:t>sich</w:t>
      </w:r>
      <w:r w:rsidR="00070F7C">
        <w:t xml:space="preserve"> </w:t>
      </w:r>
      <w:r w:rsidR="009333B0" w:rsidRPr="001C215C">
        <w:rPr>
          <w:i/>
        </w:rPr>
        <w:t>straight</w:t>
      </w:r>
      <w:r w:rsidR="009333B0">
        <w:t xml:space="preserve"> </w:t>
      </w:r>
      <w:r w:rsidR="00053450">
        <w:t xml:space="preserve">auf ein </w:t>
      </w:r>
      <w:r w:rsidR="00070F7C">
        <w:t>Erwartungsmanagement zu</w:t>
      </w:r>
      <w:r w:rsidR="00342708">
        <w:t xml:space="preserve">, </w:t>
      </w:r>
      <w:r w:rsidR="00BD048B">
        <w:t>das</w:t>
      </w:r>
      <w:r w:rsidR="00D913F1">
        <w:t xml:space="preserve"> mit Vehemenz</w:t>
      </w:r>
      <w:r w:rsidR="00342708">
        <w:t xml:space="preserve"> </w:t>
      </w:r>
      <w:r w:rsidR="00971E82">
        <w:t>Fragen von</w:t>
      </w:r>
      <w:r w:rsidR="004E7E83">
        <w:t xml:space="preserve"> Arbeitsmarkt und Beruf </w:t>
      </w:r>
      <w:r w:rsidR="00971E82">
        <w:t xml:space="preserve">zum Gegenstand der </w:t>
      </w:r>
      <w:r w:rsidR="00C5794D">
        <w:t>Hochschulen</w:t>
      </w:r>
      <w:r w:rsidR="00971E82">
        <w:t xml:space="preserve"> </w:t>
      </w:r>
      <w:r w:rsidR="00597031">
        <w:t>macht</w:t>
      </w:r>
      <w:r w:rsidR="00971E82">
        <w:t xml:space="preserve">. </w:t>
      </w:r>
      <w:r w:rsidR="00391B6F">
        <w:t>Die</w:t>
      </w:r>
      <w:r w:rsidR="00D74691">
        <w:t xml:space="preserve"> </w:t>
      </w:r>
      <w:r w:rsidR="00E83D9A">
        <w:t xml:space="preserve">in sich vielfältigen und teilweise fragmentierten </w:t>
      </w:r>
      <w:r w:rsidR="00D74691">
        <w:t>Diskussion</w:t>
      </w:r>
      <w:r w:rsidR="00E83D9A">
        <w:t>en</w:t>
      </w:r>
      <w:r w:rsidR="00D74691">
        <w:t xml:space="preserve"> um Digitalisierung </w:t>
      </w:r>
      <w:r w:rsidR="006C3FD2">
        <w:t>reihen</w:t>
      </w:r>
      <w:r w:rsidR="00391B6F">
        <w:t xml:space="preserve"> sich</w:t>
      </w:r>
      <w:r w:rsidR="00D20769">
        <w:t xml:space="preserve"> naht</w:t>
      </w:r>
      <w:r w:rsidR="0006217B">
        <w:t>los in die übergeordneten Fragen und</w:t>
      </w:r>
      <w:r w:rsidR="00D20769">
        <w:t xml:space="preserve"> Di</w:t>
      </w:r>
      <w:r w:rsidR="00D20769">
        <w:t>s</w:t>
      </w:r>
      <w:r w:rsidR="00D20769">
        <w:t>kussionen</w:t>
      </w:r>
      <w:r w:rsidR="0006217B">
        <w:t xml:space="preserve"> um die Zukunft der Universität</w:t>
      </w:r>
      <w:r w:rsidR="00391B6F">
        <w:t xml:space="preserve"> </w:t>
      </w:r>
      <w:r w:rsidR="00D74691">
        <w:t>ein</w:t>
      </w:r>
      <w:r w:rsidR="00D20769">
        <w:t xml:space="preserve"> (</w:t>
      </w:r>
      <w:r w:rsidR="00050E79">
        <w:t xml:space="preserve">z.B. </w:t>
      </w:r>
      <w:r w:rsidR="00D20769">
        <w:t>Hechler &amp; Pasternack</w:t>
      </w:r>
      <w:r w:rsidR="00691AE1">
        <w:t>,</w:t>
      </w:r>
      <w:r w:rsidR="00D20769">
        <w:t xml:space="preserve"> </w:t>
      </w:r>
      <w:r w:rsidR="00691AE1">
        <w:t>2017</w:t>
      </w:r>
      <w:r w:rsidR="00D20769">
        <w:t>)</w:t>
      </w:r>
      <w:r w:rsidR="00D74691">
        <w:t xml:space="preserve">: </w:t>
      </w:r>
      <w:r w:rsidR="00C72192">
        <w:t xml:space="preserve">So werden Studierende </w:t>
      </w:r>
      <w:r w:rsidR="00B2380C">
        <w:t xml:space="preserve">und ihre Erwartungen </w:t>
      </w:r>
      <w:r w:rsidR="00C72192">
        <w:t>zwar oft mit dem Einsatz digitaler Medien in der Lehre</w:t>
      </w:r>
      <w:r w:rsidR="00D65036" w:rsidRPr="00D65036">
        <w:t xml:space="preserve"> </w:t>
      </w:r>
      <w:r w:rsidR="00D65036">
        <w:t>in Verbindung gebracht</w:t>
      </w:r>
      <w:r w:rsidR="00C72192">
        <w:t xml:space="preserve">. </w:t>
      </w:r>
      <w:r w:rsidR="00D65036">
        <w:t>Etwa</w:t>
      </w:r>
      <w:r w:rsidR="00EA3A42">
        <w:t xml:space="preserve"> wird ihnen</w:t>
      </w:r>
      <w:r w:rsidR="00C72192">
        <w:t xml:space="preserve"> in den Mund gelegt, s</w:t>
      </w:r>
      <w:r w:rsidR="00EE3D83">
        <w:t>ie würden den</w:t>
      </w:r>
      <w:r w:rsidR="00170D92" w:rsidRPr="00600A16">
        <w:t xml:space="preserve"> Einsatz digitaler Medien in Lehre und Studium </w:t>
      </w:r>
      <w:r w:rsidR="00B41FA3">
        <w:t>präferieren</w:t>
      </w:r>
      <w:r w:rsidR="00170D92" w:rsidRPr="00600A16">
        <w:t>.</w:t>
      </w:r>
      <w:r w:rsidR="00160E48">
        <w:t xml:space="preserve"> Um nicht missverstanden zu werden: </w:t>
      </w:r>
      <w:r w:rsidR="006B6E4E">
        <w:t>Studierende</w:t>
      </w:r>
      <w:r w:rsidR="00160E48">
        <w:t xml:space="preserve"> fin</w:t>
      </w:r>
      <w:r w:rsidR="00892DE9">
        <w:t xml:space="preserve">den </w:t>
      </w:r>
      <w:r w:rsidR="00335CBB">
        <w:t xml:space="preserve">digitale </w:t>
      </w:r>
      <w:r w:rsidR="00892DE9">
        <w:t>Medien auch nicht schlecht.</w:t>
      </w:r>
      <w:r w:rsidR="00170D92" w:rsidRPr="00600A16">
        <w:t xml:space="preserve"> </w:t>
      </w:r>
      <w:r w:rsidR="00892DE9">
        <w:t>Aber</w:t>
      </w:r>
      <w:r w:rsidR="00170D92">
        <w:t xml:space="preserve"> q</w:t>
      </w:r>
      <w:r w:rsidR="00170D92" w:rsidRPr="00600A16">
        <w:t xml:space="preserve">ualitative empirische Befunde </w:t>
      </w:r>
      <w:r w:rsidR="00934AA0">
        <w:t xml:space="preserve">aus meinem </w:t>
      </w:r>
      <w:r w:rsidR="00ED2DFC">
        <w:t>You(r) Study-</w:t>
      </w:r>
      <w:r w:rsidR="00934AA0">
        <w:t xml:space="preserve">Forschungsprojekt </w:t>
      </w:r>
      <w:r w:rsidR="001941C3">
        <w:t xml:space="preserve">legen </w:t>
      </w:r>
      <w:r w:rsidR="00170D92">
        <w:t>offen</w:t>
      </w:r>
      <w:r w:rsidR="001941C3">
        <w:t xml:space="preserve">, dass und </w:t>
      </w:r>
      <w:r w:rsidR="001941C3" w:rsidRPr="00B325CA">
        <w:rPr>
          <w:i/>
        </w:rPr>
        <w:t>wieso</w:t>
      </w:r>
      <w:r w:rsidR="001941C3">
        <w:t xml:space="preserve"> sich</w:t>
      </w:r>
      <w:r w:rsidR="005D33AA">
        <w:t xml:space="preserve"> die an den Forschungsarbe</w:t>
      </w:r>
      <w:r w:rsidR="005D33AA">
        <w:t>i</w:t>
      </w:r>
      <w:r w:rsidR="005D33AA">
        <w:t>ten beteiligten</w:t>
      </w:r>
      <w:r w:rsidR="00170D92">
        <w:t xml:space="preserve"> Studierende</w:t>
      </w:r>
      <w:r w:rsidR="005D33AA">
        <w:t>n</w:t>
      </w:r>
      <w:r w:rsidR="00170D92">
        <w:t xml:space="preserve"> </w:t>
      </w:r>
      <w:r w:rsidR="00170D92" w:rsidRPr="00600A16">
        <w:t xml:space="preserve">Präsenzlehre und </w:t>
      </w:r>
      <w:r w:rsidR="0061677F">
        <w:t xml:space="preserve">die </w:t>
      </w:r>
      <w:r w:rsidR="00170D92" w:rsidRPr="00600A16">
        <w:t>Interaktion mit Lehrenden</w:t>
      </w:r>
      <w:r w:rsidR="00697A32">
        <w:t xml:space="preserve"> wünschen</w:t>
      </w:r>
      <w:r w:rsidR="00335CBB">
        <w:t xml:space="preserve"> und wie sehr sie Medien als notwendige Bedingung (oder gar Übel) der Gestaltung von Hoc</w:t>
      </w:r>
      <w:r w:rsidR="00335CBB">
        <w:t>h</w:t>
      </w:r>
      <w:r w:rsidR="00335CBB">
        <w:t>schullehre sehen</w:t>
      </w:r>
      <w:r w:rsidR="00170D92" w:rsidRPr="00600A16">
        <w:t xml:space="preserve">. </w:t>
      </w:r>
      <w:r w:rsidR="00E45D9E">
        <w:t xml:space="preserve">Inwieweit Bemühungen in Richtung der Digitalisierung der Lehre </w:t>
      </w:r>
      <w:r w:rsidR="005A289D">
        <w:t>daher</w:t>
      </w:r>
      <w:r w:rsidR="00E45D9E">
        <w:t xml:space="preserve"> ta</w:t>
      </w:r>
      <w:r w:rsidR="00E45D9E">
        <w:t>t</w:t>
      </w:r>
      <w:r w:rsidR="00E45D9E">
        <w:t xml:space="preserve">sächlich studierendenorientiert sind, bliebe zu prüfen. Die Vermutung liegt nahe, dass </w:t>
      </w:r>
      <w:r w:rsidR="00687F69">
        <w:t>stat</w:t>
      </w:r>
      <w:r w:rsidR="00687F69">
        <w:t>t</w:t>
      </w:r>
      <w:r w:rsidR="00687F69">
        <w:t xml:space="preserve">dessen eher </w:t>
      </w:r>
      <w:r w:rsidR="00E45D9E">
        <w:t xml:space="preserve">der legitimatorische Druck auf </w:t>
      </w:r>
      <w:r w:rsidR="00605B5E">
        <w:t>die Organisation Hochschule</w:t>
      </w:r>
      <w:r w:rsidR="00E45D9E">
        <w:t xml:space="preserve"> </w:t>
      </w:r>
      <w:r w:rsidR="003570FC">
        <w:t>wächst</w:t>
      </w:r>
      <w:r w:rsidR="00E45D9E">
        <w:t>.</w:t>
      </w:r>
      <w:r w:rsidR="001118A3">
        <w:t xml:space="preserve"> Dies ist schlicht ein anderes Argument</w:t>
      </w:r>
      <w:r w:rsidR="00EB59AC">
        <w:t xml:space="preserve"> für </w:t>
      </w:r>
      <w:r w:rsidR="00E26F61">
        <w:t xml:space="preserve">die </w:t>
      </w:r>
      <w:r w:rsidR="00EB59AC">
        <w:t>Universität 4.0</w:t>
      </w:r>
      <w:r w:rsidR="00D130A0">
        <w:t xml:space="preserve"> und eben </w:t>
      </w:r>
      <w:r w:rsidR="00D130A0" w:rsidRPr="00314B9A">
        <w:rPr>
          <w:i/>
        </w:rPr>
        <w:t>keines</w:t>
      </w:r>
      <w:r w:rsidR="00D130A0">
        <w:t xml:space="preserve"> für Veränderungen der Lehre an sich.</w:t>
      </w:r>
    </w:p>
    <w:p w14:paraId="4519DBA2" w14:textId="0D11D523" w:rsidR="00F5775C" w:rsidRDefault="009477FE" w:rsidP="00D649E0">
      <w:pPr>
        <w:spacing w:after="120" w:line="280" w:lineRule="atLeast"/>
        <w:jc w:val="both"/>
      </w:pPr>
      <w:r w:rsidRPr="009477FE">
        <w:rPr>
          <w:i/>
        </w:rPr>
        <w:t xml:space="preserve">Zusammenfassend möchte ich nochmals das Bild </w:t>
      </w:r>
      <w:r w:rsidR="00824777" w:rsidRPr="009477FE">
        <w:rPr>
          <w:i/>
        </w:rPr>
        <w:t>des Kunden</w:t>
      </w:r>
      <w:r w:rsidRPr="009477FE">
        <w:rPr>
          <w:i/>
        </w:rPr>
        <w:t xml:space="preserve"> weiterdenken</w:t>
      </w:r>
      <w:r>
        <w:t xml:space="preserve">, </w:t>
      </w:r>
      <w:r w:rsidR="00335CBB">
        <w:t>wenn man schon spra</w:t>
      </w:r>
      <w:r w:rsidR="00A07615">
        <w:t>c</w:t>
      </w:r>
      <w:r w:rsidR="00335CBB">
        <w:t>hlich im Bereich der Wirtschaft bleibt</w:t>
      </w:r>
      <w:r>
        <w:t>: M</w:t>
      </w:r>
      <w:r w:rsidR="003766A8">
        <w:t>üss</w:t>
      </w:r>
      <w:r w:rsidR="001D72A9">
        <w:t xml:space="preserve">te </w:t>
      </w:r>
      <w:r w:rsidR="00314B9A">
        <w:t>angesichts der</w:t>
      </w:r>
      <w:r w:rsidR="005B33D7">
        <w:t xml:space="preserve"> genannten alternativen</w:t>
      </w:r>
      <w:r w:rsidR="00314B9A">
        <w:t xml:space="preserve"> empirischen Befunde </w:t>
      </w:r>
      <w:r w:rsidR="00A52B67">
        <w:t xml:space="preserve">zu Studierenden </w:t>
      </w:r>
      <w:r w:rsidR="0002067E">
        <w:t>nicht</w:t>
      </w:r>
      <w:r w:rsidR="00314B9A">
        <w:t xml:space="preserve"> </w:t>
      </w:r>
      <w:r w:rsidR="001D72A9">
        <w:t xml:space="preserve">über </w:t>
      </w:r>
      <w:r w:rsidR="009A6D9B">
        <w:t>Kunden</w:t>
      </w:r>
      <w:r w:rsidR="009A6D9B" w:rsidRPr="00092E37">
        <w:rPr>
          <w:i/>
        </w:rPr>
        <w:t>beziehungen</w:t>
      </w:r>
      <w:r w:rsidR="003766A8">
        <w:t xml:space="preserve"> intensiver diskutier</w:t>
      </w:r>
      <w:r w:rsidR="006969D0">
        <w:t>t werd</w:t>
      </w:r>
      <w:r w:rsidR="003766A8">
        <w:t>en</w:t>
      </w:r>
      <w:r w:rsidR="0050626E">
        <w:t>?</w:t>
      </w:r>
      <w:r w:rsidR="00A50BBC">
        <w:t xml:space="preserve"> Darin könnte ein geschickter Kniff bestehen, </w:t>
      </w:r>
      <w:r w:rsidR="00071012">
        <w:t xml:space="preserve">Vorstellungen über universitäre Lehre mit jenen der Kunden zu verbinden, denn: </w:t>
      </w:r>
      <w:r w:rsidR="00C85D4E">
        <w:t xml:space="preserve">Universitäre </w:t>
      </w:r>
      <w:r w:rsidR="002D7E1B">
        <w:t xml:space="preserve">Lehre ist </w:t>
      </w:r>
      <w:r w:rsidR="00682567">
        <w:t xml:space="preserve">seit jeher </w:t>
      </w:r>
      <w:r w:rsidR="002D7E1B">
        <w:t xml:space="preserve">Ausdruck einer </w:t>
      </w:r>
      <w:r w:rsidR="002D7E1B" w:rsidRPr="00EF71DD">
        <w:rPr>
          <w:i/>
        </w:rPr>
        <w:t>i</w:t>
      </w:r>
      <w:r w:rsidR="002D7E1B" w:rsidRPr="00EF71DD">
        <w:rPr>
          <w:i/>
        </w:rPr>
        <w:t>n</w:t>
      </w:r>
      <w:r w:rsidR="002D7E1B" w:rsidRPr="00EF71DD">
        <w:rPr>
          <w:i/>
        </w:rPr>
        <w:t>tensiven</w:t>
      </w:r>
      <w:r w:rsidR="002D7E1B">
        <w:t xml:space="preserve"> Beziehung</w:t>
      </w:r>
      <w:r w:rsidR="00222FB4">
        <w:t xml:space="preserve"> zwischen Lehrenden und Studierenden</w:t>
      </w:r>
      <w:r w:rsidR="00EF71DD">
        <w:t>. Es mag</w:t>
      </w:r>
      <w:r w:rsidR="00CB1F64">
        <w:t xml:space="preserve"> so manchen hier im </w:t>
      </w:r>
      <w:r w:rsidR="00CB1F64">
        <w:lastRenderedPageBreak/>
        <w:t>Raum</w:t>
      </w:r>
      <w:r w:rsidR="00EF71DD">
        <w:t xml:space="preserve"> erstaunen, dass </w:t>
      </w:r>
      <w:r w:rsidR="00CF748F">
        <w:t xml:space="preserve">tradierte Konzepte von Universität </w:t>
      </w:r>
      <w:r w:rsidR="00072DE8">
        <w:t xml:space="preserve">so </w:t>
      </w:r>
      <w:r w:rsidR="00CF748F">
        <w:t xml:space="preserve">plötzlich (zurück) </w:t>
      </w:r>
      <w:r w:rsidR="00072DE8">
        <w:t>im</w:t>
      </w:r>
      <w:r w:rsidR="00CF748F">
        <w:t xml:space="preserve"> Spiel</w:t>
      </w:r>
      <w:r w:rsidR="008F3479">
        <w:t xml:space="preserve"> </w:t>
      </w:r>
      <w:r w:rsidR="00411D89">
        <w:t>w</w:t>
      </w:r>
      <w:r w:rsidR="00411D89">
        <w:t>ä</w:t>
      </w:r>
      <w:r w:rsidR="00411D89">
        <w:t>ren</w:t>
      </w:r>
      <w:r w:rsidR="008F3479">
        <w:t>, denn:</w:t>
      </w:r>
      <w:r w:rsidR="00CF748F">
        <w:t xml:space="preserve"> Wer, wenn nicht universitäre Lehre, </w:t>
      </w:r>
      <w:r w:rsidR="008F3479">
        <w:t>machte</w:t>
      </w:r>
      <w:r w:rsidR="00CF748F">
        <w:t xml:space="preserve"> </w:t>
      </w:r>
      <w:r w:rsidR="00162F15">
        <w:t>das</w:t>
      </w:r>
      <w:r w:rsidR="00CF748F">
        <w:t xml:space="preserve"> dialogische V</w:t>
      </w:r>
      <w:r w:rsidR="00751DEB">
        <w:t xml:space="preserve">erhältnis </w:t>
      </w:r>
      <w:r w:rsidR="00162F15">
        <w:t xml:space="preserve">zwischen Lehrenden und Studierenden </w:t>
      </w:r>
      <w:r w:rsidR="008877BB">
        <w:t>vor Jahrhunderten</w:t>
      </w:r>
      <w:r w:rsidR="00162F15">
        <w:t xml:space="preserve"> </w:t>
      </w:r>
      <w:r w:rsidR="00F04CC2">
        <w:t xml:space="preserve">zum </w:t>
      </w:r>
      <w:r w:rsidR="00751DEB">
        <w:t>USP</w:t>
      </w:r>
      <w:r w:rsidR="00F04CC2">
        <w:t xml:space="preserve"> der Universität</w:t>
      </w:r>
      <w:r w:rsidR="00335CBB">
        <w:t>?</w:t>
      </w:r>
      <w:r w:rsidR="002A0078">
        <w:t xml:space="preserve"> </w:t>
      </w:r>
    </w:p>
    <w:p w14:paraId="1982E900" w14:textId="77777777" w:rsidR="003A04C2" w:rsidRDefault="003A04C2" w:rsidP="00D649E0">
      <w:pPr>
        <w:spacing w:after="120" w:line="280" w:lineRule="atLeast"/>
        <w:jc w:val="both"/>
      </w:pPr>
    </w:p>
    <w:p w14:paraId="6C83DD42" w14:textId="37460C23" w:rsidR="00E150D4" w:rsidRPr="003A04C2" w:rsidRDefault="00F5775C" w:rsidP="00D649E0">
      <w:pPr>
        <w:spacing w:after="120" w:line="280" w:lineRule="atLeast"/>
        <w:jc w:val="both"/>
        <w:rPr>
          <w:rFonts w:ascii="Times" w:hAnsi="Times"/>
          <w:b/>
          <w:sz w:val="22"/>
          <w:szCs w:val="22"/>
        </w:rPr>
      </w:pPr>
      <w:r w:rsidRPr="003A04C2">
        <w:rPr>
          <w:rFonts w:ascii="Times" w:hAnsi="Times"/>
          <w:b/>
          <w:sz w:val="22"/>
          <w:szCs w:val="22"/>
        </w:rPr>
        <w:t>Literatur</w:t>
      </w:r>
    </w:p>
    <w:p w14:paraId="08DEB8DB" w14:textId="77777777" w:rsidR="007C4D8D" w:rsidRPr="007F74AC" w:rsidRDefault="007C4D8D" w:rsidP="00D649E0">
      <w:pPr>
        <w:ind w:left="284" w:hanging="284"/>
        <w:jc w:val="both"/>
        <w:rPr>
          <w:rFonts w:ascii="Times" w:hAnsi="Times"/>
          <w:sz w:val="16"/>
          <w:szCs w:val="16"/>
        </w:rPr>
      </w:pPr>
      <w:r w:rsidRPr="007F74AC">
        <w:rPr>
          <w:rFonts w:ascii="Times" w:hAnsi="Times"/>
          <w:sz w:val="16"/>
          <w:szCs w:val="16"/>
        </w:rPr>
        <w:t xml:space="preserve">Aksoy, F., Pensel, S. &amp; Hofhues, S. (2019/in Druck). „Ja, wenn wir schon in diesem digitalen Zeitalter angekommen sind“. Rekonstruktion studentischer Perspektiven auf Digitalisierung. In R. Bauer et al. (Hrsg.), </w:t>
      </w:r>
      <w:r w:rsidRPr="007F74AC">
        <w:rPr>
          <w:rFonts w:ascii="Times" w:hAnsi="Times"/>
          <w:i/>
          <w:sz w:val="16"/>
          <w:szCs w:val="16"/>
        </w:rPr>
        <w:t>Vom E-Learning zur Digitalisierung – Mythen, Realitäten, Perspektiven.</w:t>
      </w:r>
      <w:r w:rsidRPr="007F74AC">
        <w:rPr>
          <w:rFonts w:ascii="Times" w:hAnsi="Times"/>
          <w:sz w:val="16"/>
          <w:szCs w:val="16"/>
        </w:rPr>
        <w:t xml:space="preserve"> Münster: Waxmann. (weitere Daten n. bek.). </w:t>
      </w:r>
    </w:p>
    <w:p w14:paraId="02D38D41" w14:textId="52633780" w:rsidR="007C4D8D" w:rsidRPr="007F74AC" w:rsidRDefault="003A775C" w:rsidP="00D649E0">
      <w:pPr>
        <w:ind w:left="284" w:hanging="284"/>
        <w:jc w:val="both"/>
        <w:rPr>
          <w:rFonts w:ascii="Times" w:hAnsi="Times"/>
          <w:sz w:val="16"/>
          <w:szCs w:val="16"/>
        </w:rPr>
      </w:pPr>
      <w:r w:rsidRPr="007F74AC">
        <w:rPr>
          <w:rFonts w:ascii="Times" w:hAnsi="Times"/>
          <w:sz w:val="16"/>
          <w:szCs w:val="16"/>
        </w:rPr>
        <w:t xml:space="preserve">Berghoff, S. &amp; Hachmeister, C.-D. (2019). </w:t>
      </w:r>
      <w:r w:rsidRPr="007F74AC">
        <w:rPr>
          <w:rFonts w:ascii="Times" w:hAnsi="Times"/>
          <w:i/>
          <w:sz w:val="16"/>
          <w:szCs w:val="16"/>
        </w:rPr>
        <w:t>Studentisches Wohnen 2003 und 2018. Wo Studierende unterkommen – gestern und heute</w:t>
      </w:r>
      <w:r w:rsidRPr="007F74AC">
        <w:rPr>
          <w:rFonts w:ascii="Times" w:hAnsi="Times"/>
          <w:sz w:val="16"/>
          <w:szCs w:val="16"/>
        </w:rPr>
        <w:t>. G</w:t>
      </w:r>
      <w:r w:rsidRPr="007F74AC">
        <w:rPr>
          <w:rFonts w:ascii="Times" w:hAnsi="Times"/>
          <w:sz w:val="16"/>
          <w:szCs w:val="16"/>
        </w:rPr>
        <w:t>ü</w:t>
      </w:r>
      <w:r w:rsidRPr="007F74AC">
        <w:rPr>
          <w:rFonts w:ascii="Times" w:hAnsi="Times"/>
          <w:sz w:val="16"/>
          <w:szCs w:val="16"/>
        </w:rPr>
        <w:t xml:space="preserve">tersloh: CHE. Online verfügbar unter: </w:t>
      </w:r>
      <w:hyperlink r:id="rId8" w:history="1">
        <w:r w:rsidRPr="007F74AC">
          <w:rPr>
            <w:rStyle w:val="Link"/>
            <w:rFonts w:ascii="Times" w:hAnsi="Times"/>
            <w:sz w:val="16"/>
            <w:szCs w:val="16"/>
          </w:rPr>
          <w:t>http://www.che.de/downloads/Im_Blickpunkt_Studentisches_Wohnen_2003_und_2018.pdf</w:t>
        </w:r>
      </w:hyperlink>
      <w:r w:rsidRPr="007F74AC">
        <w:rPr>
          <w:rFonts w:ascii="Times" w:hAnsi="Times"/>
          <w:sz w:val="16"/>
          <w:szCs w:val="16"/>
        </w:rPr>
        <w:t xml:space="preserve"> (19.09.2019)</w:t>
      </w:r>
      <w:r w:rsidR="00CE34A8" w:rsidRPr="007F74AC">
        <w:rPr>
          <w:rFonts w:ascii="Times" w:hAnsi="Times"/>
          <w:sz w:val="16"/>
          <w:szCs w:val="16"/>
        </w:rPr>
        <w:t>.</w:t>
      </w:r>
    </w:p>
    <w:p w14:paraId="2FB92D4D" w14:textId="77777777" w:rsidR="005A197B" w:rsidRPr="007F74AC" w:rsidRDefault="005A197B" w:rsidP="00D649E0">
      <w:pPr>
        <w:ind w:left="284" w:hanging="284"/>
        <w:jc w:val="both"/>
        <w:rPr>
          <w:rFonts w:ascii="Times" w:hAnsi="Times"/>
          <w:sz w:val="16"/>
          <w:szCs w:val="16"/>
        </w:rPr>
      </w:pPr>
      <w:r w:rsidRPr="007F74AC">
        <w:rPr>
          <w:rFonts w:ascii="Times" w:hAnsi="Times"/>
          <w:sz w:val="16"/>
          <w:szCs w:val="16"/>
        </w:rPr>
        <w:t xml:space="preserve">Bourdieu, P. &amp; Passeron, J.-C. (1971). </w:t>
      </w:r>
      <w:r w:rsidRPr="007F74AC">
        <w:rPr>
          <w:rFonts w:ascii="Times" w:hAnsi="Times"/>
          <w:i/>
          <w:sz w:val="16"/>
          <w:szCs w:val="16"/>
        </w:rPr>
        <w:t>Die Illusion der Chancengleichheit</w:t>
      </w:r>
      <w:r w:rsidRPr="007F74AC">
        <w:rPr>
          <w:rFonts w:ascii="Times" w:hAnsi="Times"/>
          <w:sz w:val="16"/>
          <w:szCs w:val="16"/>
        </w:rPr>
        <w:t xml:space="preserve">. Stuttgart: Kohlhammer. </w:t>
      </w:r>
    </w:p>
    <w:p w14:paraId="0290C041" w14:textId="77777777" w:rsidR="005A197B" w:rsidRPr="007F74AC" w:rsidRDefault="005A197B" w:rsidP="00D649E0">
      <w:pPr>
        <w:ind w:left="284" w:hanging="284"/>
        <w:jc w:val="both"/>
        <w:rPr>
          <w:rFonts w:ascii="Times" w:hAnsi="Times"/>
          <w:sz w:val="16"/>
          <w:szCs w:val="16"/>
        </w:rPr>
      </w:pPr>
      <w:r w:rsidRPr="007F74AC">
        <w:rPr>
          <w:rFonts w:ascii="Times" w:hAnsi="Times"/>
          <w:sz w:val="16"/>
          <w:szCs w:val="16"/>
        </w:rPr>
        <w:t xml:space="preserve">Georg, W. (2006). Kulturelles Kapital und Statusvererbung. In W. Georg (Hrsg.), </w:t>
      </w:r>
      <w:r w:rsidRPr="007F74AC">
        <w:rPr>
          <w:rFonts w:ascii="Times" w:hAnsi="Times"/>
          <w:i/>
          <w:sz w:val="16"/>
          <w:szCs w:val="16"/>
        </w:rPr>
        <w:t>Soziale Ungleichheit im Bildungssystem. Eine empirisch-theoretische Bestandsaufnahme</w:t>
      </w:r>
      <w:r w:rsidRPr="007F74AC">
        <w:rPr>
          <w:rFonts w:ascii="Times" w:hAnsi="Times"/>
          <w:sz w:val="16"/>
          <w:szCs w:val="16"/>
        </w:rPr>
        <w:t xml:space="preserve"> (S. 123–146). Konstanz: UVK.</w:t>
      </w:r>
    </w:p>
    <w:p w14:paraId="09EBFE27" w14:textId="77777777" w:rsidR="0055642B" w:rsidRPr="007F74AC" w:rsidRDefault="00F5775C" w:rsidP="00D649E0">
      <w:pPr>
        <w:ind w:left="284" w:hanging="284"/>
        <w:jc w:val="both"/>
        <w:rPr>
          <w:rFonts w:ascii="Times" w:hAnsi="Times"/>
          <w:sz w:val="16"/>
          <w:szCs w:val="16"/>
        </w:rPr>
      </w:pPr>
      <w:r w:rsidRPr="007F74AC">
        <w:rPr>
          <w:rFonts w:ascii="Times" w:hAnsi="Times"/>
          <w:sz w:val="16"/>
          <w:szCs w:val="16"/>
        </w:rPr>
        <w:t xml:space="preserve">Hechler, D. &amp; Pasternack, P. (2017). Das elektronische Hochschulökosystem. </w:t>
      </w:r>
      <w:r w:rsidRPr="007F74AC">
        <w:rPr>
          <w:rFonts w:ascii="Times" w:hAnsi="Times"/>
          <w:i/>
          <w:iCs/>
          <w:sz w:val="16"/>
          <w:szCs w:val="16"/>
        </w:rPr>
        <w:t xml:space="preserve">Die Hochschule </w:t>
      </w:r>
      <w:r w:rsidRPr="007F74AC">
        <w:rPr>
          <w:rFonts w:ascii="Times" w:hAnsi="Times"/>
          <w:sz w:val="16"/>
          <w:szCs w:val="16"/>
        </w:rPr>
        <w:t>(1), 7-18.</w:t>
      </w:r>
    </w:p>
    <w:p w14:paraId="00EE8AAF" w14:textId="77777777" w:rsidR="000D2C2F" w:rsidRPr="007F74AC" w:rsidRDefault="000D2C2F" w:rsidP="00D649E0">
      <w:pPr>
        <w:ind w:left="284" w:hanging="284"/>
        <w:jc w:val="both"/>
        <w:rPr>
          <w:rFonts w:ascii="Times" w:hAnsi="Times"/>
          <w:sz w:val="16"/>
          <w:szCs w:val="16"/>
        </w:rPr>
      </w:pPr>
      <w:r w:rsidRPr="007F74AC">
        <w:rPr>
          <w:rFonts w:ascii="Times" w:hAnsi="Times"/>
          <w:sz w:val="16"/>
          <w:szCs w:val="16"/>
        </w:rPr>
        <w:t>Hofhues, S., Pensel, S. &amp; Rottlaender, E.-M. (2016). Mit vielen Studierenden auf Forschungsreise gehen: Einblicke in ein forschungsorie</w:t>
      </w:r>
      <w:r w:rsidRPr="007F74AC">
        <w:rPr>
          <w:rFonts w:ascii="Times" w:hAnsi="Times"/>
          <w:sz w:val="16"/>
          <w:szCs w:val="16"/>
        </w:rPr>
        <w:t>n</w:t>
      </w:r>
      <w:r w:rsidRPr="007F74AC">
        <w:rPr>
          <w:rFonts w:ascii="Times" w:hAnsi="Times"/>
          <w:sz w:val="16"/>
          <w:szCs w:val="16"/>
        </w:rPr>
        <w:t xml:space="preserve">tiertes Vorlesungsformat. In B. Berendt, A. Fleischmann, J. Wildt, N. Schaper &amp; B. Szczyrba (Hrsg.), </w:t>
      </w:r>
      <w:r w:rsidRPr="007F74AC">
        <w:rPr>
          <w:rFonts w:ascii="Times" w:hAnsi="Times"/>
          <w:i/>
          <w:iCs/>
          <w:sz w:val="16"/>
          <w:szCs w:val="16"/>
        </w:rPr>
        <w:t xml:space="preserve">Neues Handbuch Hochschullehre </w:t>
      </w:r>
      <w:r w:rsidRPr="007F74AC">
        <w:rPr>
          <w:rFonts w:ascii="Times" w:hAnsi="Times"/>
          <w:sz w:val="16"/>
          <w:szCs w:val="16"/>
        </w:rPr>
        <w:t>(77; S. 61-82). Hamburg: Raabe.</w:t>
      </w:r>
    </w:p>
    <w:p w14:paraId="19CF1B8D" w14:textId="5A4B03A9" w:rsidR="004C6DA2" w:rsidRPr="007F74AC" w:rsidRDefault="006502B7" w:rsidP="00D649E0">
      <w:pPr>
        <w:ind w:left="284" w:hanging="284"/>
        <w:jc w:val="both"/>
        <w:rPr>
          <w:rFonts w:ascii="Times" w:hAnsi="Times"/>
          <w:sz w:val="16"/>
          <w:szCs w:val="16"/>
        </w:rPr>
      </w:pPr>
      <w:r w:rsidRPr="007F74AC">
        <w:rPr>
          <w:rFonts w:ascii="Times" w:hAnsi="Times"/>
          <w:sz w:val="16"/>
          <w:szCs w:val="16"/>
        </w:rPr>
        <w:t>Lenzen, D. (2014).</w:t>
      </w:r>
      <w:r w:rsidR="004C6DA2" w:rsidRPr="007F74AC">
        <w:rPr>
          <w:rFonts w:ascii="Times" w:hAnsi="Times"/>
          <w:sz w:val="16"/>
          <w:szCs w:val="16"/>
        </w:rPr>
        <w:t xml:space="preserve"> </w:t>
      </w:r>
      <w:r w:rsidR="004C6DA2" w:rsidRPr="007F74AC">
        <w:rPr>
          <w:rFonts w:ascii="Times" w:hAnsi="Times"/>
          <w:i/>
          <w:sz w:val="16"/>
          <w:szCs w:val="16"/>
        </w:rPr>
        <w:t>Bildung statt Bologna</w:t>
      </w:r>
      <w:r w:rsidR="004C6DA2" w:rsidRPr="007F74AC">
        <w:rPr>
          <w:rFonts w:ascii="Times" w:hAnsi="Times"/>
          <w:sz w:val="16"/>
          <w:szCs w:val="16"/>
        </w:rPr>
        <w:t>. Frankfurt: Ullstein.</w:t>
      </w:r>
    </w:p>
    <w:p w14:paraId="4CCE16E4" w14:textId="48F267D4" w:rsidR="00094569" w:rsidRPr="007F74AC" w:rsidRDefault="00094569" w:rsidP="00D649E0">
      <w:pPr>
        <w:ind w:left="284" w:hanging="284"/>
        <w:jc w:val="both"/>
        <w:rPr>
          <w:rFonts w:ascii="Times" w:hAnsi="Times"/>
          <w:sz w:val="16"/>
          <w:szCs w:val="16"/>
        </w:rPr>
      </w:pPr>
      <w:r w:rsidRPr="007F74AC">
        <w:rPr>
          <w:rFonts w:ascii="Times" w:hAnsi="Times"/>
          <w:sz w:val="16"/>
          <w:szCs w:val="16"/>
        </w:rPr>
        <w:t xml:space="preserve">Langemeyer, I. (2017). Das forschungsbezogene Studium als Enkulturation in Wissenschaft. In H. Mieg &amp; J. Lehmann (Hrsg.), </w:t>
      </w:r>
      <w:r w:rsidRPr="007F74AC">
        <w:rPr>
          <w:rFonts w:ascii="Times" w:hAnsi="Times"/>
          <w:i/>
          <w:sz w:val="16"/>
          <w:szCs w:val="16"/>
        </w:rPr>
        <w:t>Forschendes Lernen</w:t>
      </w:r>
      <w:r w:rsidRPr="007F74AC">
        <w:rPr>
          <w:rFonts w:ascii="Times" w:hAnsi="Times"/>
          <w:sz w:val="16"/>
          <w:szCs w:val="16"/>
        </w:rPr>
        <w:t xml:space="preserve"> (S. 91-100). Frankfurt: Campus.</w:t>
      </w:r>
    </w:p>
    <w:p w14:paraId="48257446" w14:textId="3D81DEE8" w:rsidR="0055642B" w:rsidRPr="007F74AC" w:rsidRDefault="0055642B" w:rsidP="00D649E0">
      <w:pPr>
        <w:ind w:left="284" w:hanging="284"/>
        <w:jc w:val="both"/>
        <w:rPr>
          <w:rFonts w:ascii="Times" w:hAnsi="Times"/>
          <w:sz w:val="16"/>
          <w:szCs w:val="16"/>
        </w:rPr>
      </w:pPr>
      <w:r w:rsidRPr="007F74AC">
        <w:rPr>
          <w:rFonts w:ascii="Times" w:hAnsi="Times"/>
          <w:sz w:val="16"/>
          <w:szCs w:val="16"/>
        </w:rPr>
        <w:t xml:space="preserve">Lueger, M. &amp; Froschauer, U. (2018). </w:t>
      </w:r>
      <w:r w:rsidRPr="007F74AC">
        <w:rPr>
          <w:rFonts w:ascii="Times" w:hAnsi="Times"/>
          <w:i/>
          <w:sz w:val="16"/>
          <w:szCs w:val="16"/>
        </w:rPr>
        <w:t>Artefaktanalyse. Grundlagen und Verfahren</w:t>
      </w:r>
      <w:r w:rsidRPr="007F74AC">
        <w:rPr>
          <w:rFonts w:ascii="Times" w:hAnsi="Times"/>
          <w:sz w:val="16"/>
          <w:szCs w:val="16"/>
        </w:rPr>
        <w:t xml:space="preserve">. Wiesbaden: Springer. </w:t>
      </w:r>
    </w:p>
    <w:p w14:paraId="3B5898E4" w14:textId="13B4DBE2" w:rsidR="000D788F" w:rsidRPr="007F74AC" w:rsidRDefault="004126FE" w:rsidP="00D649E0">
      <w:pPr>
        <w:spacing w:after="120" w:line="280" w:lineRule="atLeast"/>
        <w:jc w:val="both"/>
        <w:rPr>
          <w:rFonts w:ascii="Times" w:hAnsi="Times"/>
          <w:sz w:val="16"/>
          <w:szCs w:val="16"/>
        </w:rPr>
      </w:pPr>
      <w:r w:rsidRPr="007F74AC">
        <w:rPr>
          <w:rFonts w:ascii="Times" w:hAnsi="Times"/>
          <w:sz w:val="16"/>
          <w:szCs w:val="16"/>
        </w:rPr>
        <w:t xml:space="preserve">Von Unger, H. (2014). </w:t>
      </w:r>
      <w:r w:rsidRPr="007F74AC">
        <w:rPr>
          <w:rFonts w:ascii="Times" w:hAnsi="Times"/>
          <w:i/>
          <w:sz w:val="16"/>
          <w:szCs w:val="16"/>
        </w:rPr>
        <w:t>Partizipative Forschung</w:t>
      </w:r>
      <w:r w:rsidRPr="007F74AC">
        <w:rPr>
          <w:rFonts w:ascii="Times" w:hAnsi="Times"/>
          <w:sz w:val="16"/>
          <w:szCs w:val="16"/>
        </w:rPr>
        <w:t>. Wiesbaden: Springer.</w:t>
      </w:r>
    </w:p>
    <w:sectPr w:rsidR="000D788F" w:rsidRPr="007F74AC" w:rsidSect="00600A16">
      <w:headerReference w:type="default" r:id="rId9"/>
      <w:footerReference w:type="even" r:id="rId10"/>
      <w:footerReference w:type="default" r:id="rId11"/>
      <w:pgSz w:w="11900" w:h="16840"/>
      <w:pgMar w:top="198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31995" w14:textId="77777777" w:rsidR="00AE15B7" w:rsidRDefault="00AE15B7" w:rsidP="003B172B">
      <w:r>
        <w:separator/>
      </w:r>
    </w:p>
  </w:endnote>
  <w:endnote w:type="continuationSeparator" w:id="0">
    <w:p w14:paraId="13083701" w14:textId="77777777" w:rsidR="00AE15B7" w:rsidRDefault="00AE15B7" w:rsidP="003B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2AC5" w14:textId="77777777" w:rsidR="00070F7C" w:rsidRDefault="00070F7C" w:rsidP="008E31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B09A83" w14:textId="77777777" w:rsidR="00070F7C" w:rsidRDefault="00070F7C" w:rsidP="0091267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0197" w14:textId="77777777" w:rsidR="00070F7C" w:rsidRPr="00157578" w:rsidRDefault="00070F7C" w:rsidP="008E311A">
    <w:pPr>
      <w:pStyle w:val="Fuzeile"/>
      <w:framePr w:wrap="around" w:vAnchor="text" w:hAnchor="margin" w:xAlign="right" w:y="1"/>
      <w:rPr>
        <w:rStyle w:val="Seitenzahl"/>
        <w:sz w:val="18"/>
        <w:szCs w:val="18"/>
      </w:rPr>
    </w:pPr>
    <w:r>
      <w:rPr>
        <w:rStyle w:val="Seitenzahl"/>
        <w:sz w:val="18"/>
        <w:szCs w:val="18"/>
      </w:rPr>
      <w:t>|</w:t>
    </w:r>
    <w:r w:rsidRPr="00157578">
      <w:rPr>
        <w:rStyle w:val="Seitenzahl"/>
        <w:sz w:val="18"/>
        <w:szCs w:val="18"/>
      </w:rPr>
      <w:fldChar w:fldCharType="begin"/>
    </w:r>
    <w:r w:rsidRPr="00157578">
      <w:rPr>
        <w:rStyle w:val="Seitenzahl"/>
        <w:sz w:val="18"/>
        <w:szCs w:val="18"/>
      </w:rPr>
      <w:instrText xml:space="preserve">PAGE  </w:instrText>
    </w:r>
    <w:r w:rsidRPr="00157578">
      <w:rPr>
        <w:rStyle w:val="Seitenzahl"/>
        <w:sz w:val="18"/>
        <w:szCs w:val="18"/>
      </w:rPr>
      <w:fldChar w:fldCharType="separate"/>
    </w:r>
    <w:r w:rsidR="00231539">
      <w:rPr>
        <w:rStyle w:val="Seitenzahl"/>
        <w:noProof/>
        <w:sz w:val="18"/>
        <w:szCs w:val="18"/>
      </w:rPr>
      <w:t>4</w:t>
    </w:r>
    <w:r w:rsidRPr="00157578">
      <w:rPr>
        <w:rStyle w:val="Seitenzahl"/>
        <w:sz w:val="18"/>
        <w:szCs w:val="18"/>
      </w:rPr>
      <w:fldChar w:fldCharType="end"/>
    </w:r>
  </w:p>
  <w:p w14:paraId="5D04D00D" w14:textId="77777777" w:rsidR="00070F7C" w:rsidRPr="00157578" w:rsidRDefault="00070F7C" w:rsidP="00912674">
    <w:pPr>
      <w:pStyle w:val="Fuzeile"/>
      <w:ind w:right="360"/>
      <w:rPr>
        <w:sz w:val="18"/>
        <w:szCs w:val="18"/>
      </w:rPr>
    </w:pPr>
    <w:r w:rsidRPr="00157578">
      <w:rPr>
        <w:sz w:val="18"/>
        <w:szCs w:val="18"/>
      </w:rPr>
      <w:t>Jun.-Prof. Dr. Sandra Hofhues | Professur für Mediendidaktik/Medienpädagogik | Department Erziehungs- und Sozia</w:t>
    </w:r>
    <w:r w:rsidRPr="00157578">
      <w:rPr>
        <w:sz w:val="18"/>
        <w:szCs w:val="18"/>
      </w:rPr>
      <w:t>l</w:t>
    </w:r>
    <w:r w:rsidRPr="00157578">
      <w:rPr>
        <w:sz w:val="18"/>
        <w:szCs w:val="18"/>
      </w:rPr>
      <w:t>wissenschaften | Humanwissenschaftliche Fakultät | Universität zu Köln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7DFD7" w14:textId="77777777" w:rsidR="00AE15B7" w:rsidRDefault="00AE15B7" w:rsidP="003B172B">
      <w:r>
        <w:separator/>
      </w:r>
    </w:p>
  </w:footnote>
  <w:footnote w:type="continuationSeparator" w:id="0">
    <w:p w14:paraId="14CF0071" w14:textId="77777777" w:rsidR="00AE15B7" w:rsidRDefault="00AE15B7" w:rsidP="003B172B">
      <w:r>
        <w:continuationSeparator/>
      </w:r>
    </w:p>
  </w:footnote>
  <w:footnote w:id="1">
    <w:p w14:paraId="072A64F4" w14:textId="6E6C037D" w:rsidR="005049B2" w:rsidRPr="005049B2" w:rsidRDefault="005049B2">
      <w:pPr>
        <w:pStyle w:val="Funotentext"/>
        <w:rPr>
          <w:sz w:val="16"/>
          <w:szCs w:val="16"/>
        </w:rPr>
      </w:pPr>
      <w:r w:rsidRPr="005049B2">
        <w:rPr>
          <w:rStyle w:val="Funotenzeichen"/>
          <w:sz w:val="16"/>
          <w:szCs w:val="16"/>
        </w:rPr>
        <w:footnoteRef/>
      </w:r>
      <w:r w:rsidRPr="005049B2">
        <w:rPr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 w:rsidRPr="005049B2">
        <w:rPr>
          <w:sz w:val="16"/>
          <w:szCs w:val="16"/>
        </w:rPr>
        <w:t xml:space="preserve">.B. BMBF-Programm zu Offenen Hochschulen, </w:t>
      </w:r>
      <w:hyperlink r:id="rId1" w:history="1">
        <w:r w:rsidRPr="005049B2">
          <w:rPr>
            <w:rStyle w:val="Link"/>
            <w:sz w:val="16"/>
            <w:szCs w:val="16"/>
          </w:rPr>
          <w:t>https://de.offene-hochschulen.de/start/start</w:t>
        </w:r>
      </w:hyperlink>
      <w:r w:rsidRPr="005049B2">
        <w:rPr>
          <w:sz w:val="16"/>
          <w:szCs w:val="16"/>
        </w:rPr>
        <w:t xml:space="preserve"> (19.09.2019)</w:t>
      </w:r>
    </w:p>
  </w:footnote>
  <w:footnote w:id="2">
    <w:p w14:paraId="36B04F0B" w14:textId="55C7EFA0" w:rsidR="00883558" w:rsidRPr="005049B2" w:rsidRDefault="00883558">
      <w:pPr>
        <w:pStyle w:val="Funotentext"/>
        <w:rPr>
          <w:sz w:val="16"/>
          <w:szCs w:val="16"/>
        </w:rPr>
      </w:pPr>
      <w:r w:rsidRPr="005049B2">
        <w:rPr>
          <w:rStyle w:val="Funotenzeichen"/>
          <w:sz w:val="16"/>
          <w:szCs w:val="16"/>
        </w:rPr>
        <w:footnoteRef/>
      </w:r>
      <w:r w:rsidRPr="005049B2">
        <w:rPr>
          <w:sz w:val="16"/>
          <w:szCs w:val="16"/>
        </w:rPr>
        <w:t xml:space="preserve"> Tagungsprogramm verfügbar unter </w:t>
      </w:r>
      <w:hyperlink r:id="rId2" w:history="1">
        <w:r w:rsidRPr="005049B2">
          <w:rPr>
            <w:rStyle w:val="Link"/>
            <w:sz w:val="16"/>
            <w:szCs w:val="16"/>
          </w:rPr>
          <w:t>https://schleyer-stiftung.de/wp-content/uploads/2019/06/Hochschulsymposium_druck.pdf</w:t>
        </w:r>
      </w:hyperlink>
      <w:r w:rsidRPr="005049B2">
        <w:rPr>
          <w:sz w:val="16"/>
          <w:szCs w:val="16"/>
        </w:rPr>
        <w:t xml:space="preserve"> (19.09.2019)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8C655" w14:textId="77777777" w:rsidR="00070F7C" w:rsidRPr="003B172B" w:rsidRDefault="00070F7C" w:rsidP="003B172B">
    <w:pPr>
      <w:jc w:val="both"/>
      <w:rPr>
        <w:sz w:val="18"/>
        <w:szCs w:val="18"/>
      </w:rPr>
    </w:pPr>
    <w:r w:rsidRPr="003B172B">
      <w:rPr>
        <w:sz w:val="18"/>
        <w:szCs w:val="18"/>
      </w:rPr>
      <w:t>XIV. Hochschulsymposium „Zukunft der universitären Lehre“ der Hanns Martin Schleyer-Stiftung und der Heinz Nixdorf Stiftung gemeinsam mit der Universität zu Köln | Podium „Zwischen Diversity-Orientierung und Bestenauslese: Erwartung</w:t>
    </w:r>
    <w:r w:rsidRPr="003B172B">
      <w:rPr>
        <w:sz w:val="18"/>
        <w:szCs w:val="18"/>
      </w:rPr>
      <w:t>s</w:t>
    </w:r>
    <w:r w:rsidRPr="003B172B">
      <w:rPr>
        <w:sz w:val="18"/>
        <w:szCs w:val="18"/>
      </w:rPr>
      <w:t>horizont an die universitäre Lehre“</w:t>
    </w:r>
    <w:r>
      <w:rPr>
        <w:sz w:val="18"/>
        <w:szCs w:val="18"/>
      </w:rPr>
      <w:t xml:space="preserve"> | Köln, 19.09.2019</w:t>
    </w:r>
  </w:p>
  <w:p w14:paraId="4B2D8D56" w14:textId="77777777" w:rsidR="00070F7C" w:rsidRPr="003B172B" w:rsidRDefault="00070F7C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05C"/>
    <w:multiLevelType w:val="hybridMultilevel"/>
    <w:tmpl w:val="A2AAC236"/>
    <w:lvl w:ilvl="0" w:tplc="EC3AEE60">
      <w:start w:val="1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E31F1"/>
    <w:multiLevelType w:val="hybridMultilevel"/>
    <w:tmpl w:val="68CAA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  <w15:person w15:author="Würmseer, Grit">
    <w15:presenceInfo w15:providerId="AD" w15:userId="S-1-5-21-2323579392-1165578343-2818776176-14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C"/>
    <w:rsid w:val="00000926"/>
    <w:rsid w:val="000043B3"/>
    <w:rsid w:val="000049F8"/>
    <w:rsid w:val="00004ABB"/>
    <w:rsid w:val="00004C5A"/>
    <w:rsid w:val="0000606B"/>
    <w:rsid w:val="000069AC"/>
    <w:rsid w:val="000078B5"/>
    <w:rsid w:val="00012CFD"/>
    <w:rsid w:val="000148A5"/>
    <w:rsid w:val="00015F3E"/>
    <w:rsid w:val="0002067E"/>
    <w:rsid w:val="00023B6E"/>
    <w:rsid w:val="00025985"/>
    <w:rsid w:val="00031FD4"/>
    <w:rsid w:val="00033085"/>
    <w:rsid w:val="0003309C"/>
    <w:rsid w:val="00033B6E"/>
    <w:rsid w:val="00037BCE"/>
    <w:rsid w:val="00043A08"/>
    <w:rsid w:val="00045F5A"/>
    <w:rsid w:val="0004705C"/>
    <w:rsid w:val="000472DB"/>
    <w:rsid w:val="000502D0"/>
    <w:rsid w:val="00050E79"/>
    <w:rsid w:val="00053450"/>
    <w:rsid w:val="00056EF8"/>
    <w:rsid w:val="000570EB"/>
    <w:rsid w:val="00057ECA"/>
    <w:rsid w:val="00060688"/>
    <w:rsid w:val="000612BC"/>
    <w:rsid w:val="00061FBA"/>
    <w:rsid w:val="0006217B"/>
    <w:rsid w:val="0006284D"/>
    <w:rsid w:val="0006380E"/>
    <w:rsid w:val="00063D80"/>
    <w:rsid w:val="00064070"/>
    <w:rsid w:val="00070F7C"/>
    <w:rsid w:val="00071012"/>
    <w:rsid w:val="00072216"/>
    <w:rsid w:val="00072DE8"/>
    <w:rsid w:val="00073A8E"/>
    <w:rsid w:val="000760AE"/>
    <w:rsid w:val="0007656B"/>
    <w:rsid w:val="000774EF"/>
    <w:rsid w:val="00082034"/>
    <w:rsid w:val="000823A2"/>
    <w:rsid w:val="00082FA8"/>
    <w:rsid w:val="00090167"/>
    <w:rsid w:val="00091C2C"/>
    <w:rsid w:val="00092816"/>
    <w:rsid w:val="00092E37"/>
    <w:rsid w:val="00094569"/>
    <w:rsid w:val="00097A6D"/>
    <w:rsid w:val="000A0FE1"/>
    <w:rsid w:val="000A2683"/>
    <w:rsid w:val="000A5EC1"/>
    <w:rsid w:val="000A6647"/>
    <w:rsid w:val="000A6958"/>
    <w:rsid w:val="000B22FB"/>
    <w:rsid w:val="000B7070"/>
    <w:rsid w:val="000B7F9D"/>
    <w:rsid w:val="000C0442"/>
    <w:rsid w:val="000C278B"/>
    <w:rsid w:val="000C28AC"/>
    <w:rsid w:val="000C2D55"/>
    <w:rsid w:val="000C64A0"/>
    <w:rsid w:val="000C75CE"/>
    <w:rsid w:val="000D2C2F"/>
    <w:rsid w:val="000D3469"/>
    <w:rsid w:val="000D6816"/>
    <w:rsid w:val="000D788F"/>
    <w:rsid w:val="000D7DC7"/>
    <w:rsid w:val="000E0832"/>
    <w:rsid w:val="000F3640"/>
    <w:rsid w:val="000F5760"/>
    <w:rsid w:val="000F70CB"/>
    <w:rsid w:val="00101072"/>
    <w:rsid w:val="001031B9"/>
    <w:rsid w:val="00103882"/>
    <w:rsid w:val="00104B19"/>
    <w:rsid w:val="001111E8"/>
    <w:rsid w:val="001118A3"/>
    <w:rsid w:val="00112B0D"/>
    <w:rsid w:val="00113C26"/>
    <w:rsid w:val="0012413D"/>
    <w:rsid w:val="001265D2"/>
    <w:rsid w:val="00126EFE"/>
    <w:rsid w:val="001274C7"/>
    <w:rsid w:val="00127940"/>
    <w:rsid w:val="0013190B"/>
    <w:rsid w:val="00132633"/>
    <w:rsid w:val="001340C9"/>
    <w:rsid w:val="00142ACB"/>
    <w:rsid w:val="00142F5D"/>
    <w:rsid w:val="00147D3C"/>
    <w:rsid w:val="00151876"/>
    <w:rsid w:val="0015448C"/>
    <w:rsid w:val="00157578"/>
    <w:rsid w:val="00160712"/>
    <w:rsid w:val="00160E48"/>
    <w:rsid w:val="0016279D"/>
    <w:rsid w:val="0016297B"/>
    <w:rsid w:val="00162AD4"/>
    <w:rsid w:val="00162F15"/>
    <w:rsid w:val="0016790E"/>
    <w:rsid w:val="00167E9A"/>
    <w:rsid w:val="00170D92"/>
    <w:rsid w:val="00170EE1"/>
    <w:rsid w:val="001725E6"/>
    <w:rsid w:val="001729C4"/>
    <w:rsid w:val="001766CA"/>
    <w:rsid w:val="00176906"/>
    <w:rsid w:val="001822F4"/>
    <w:rsid w:val="001863B1"/>
    <w:rsid w:val="0019153A"/>
    <w:rsid w:val="001915DB"/>
    <w:rsid w:val="001939ED"/>
    <w:rsid w:val="001941C3"/>
    <w:rsid w:val="001A32EA"/>
    <w:rsid w:val="001A4F7F"/>
    <w:rsid w:val="001B32BC"/>
    <w:rsid w:val="001B45B3"/>
    <w:rsid w:val="001B7415"/>
    <w:rsid w:val="001C00F5"/>
    <w:rsid w:val="001C12DC"/>
    <w:rsid w:val="001C215C"/>
    <w:rsid w:val="001C6007"/>
    <w:rsid w:val="001D27ED"/>
    <w:rsid w:val="001D3280"/>
    <w:rsid w:val="001D609A"/>
    <w:rsid w:val="001D72A9"/>
    <w:rsid w:val="001D74D9"/>
    <w:rsid w:val="001E41E9"/>
    <w:rsid w:val="001E66D7"/>
    <w:rsid w:val="001E74F0"/>
    <w:rsid w:val="00200CE9"/>
    <w:rsid w:val="0020290A"/>
    <w:rsid w:val="00203560"/>
    <w:rsid w:val="00204493"/>
    <w:rsid w:val="00204E51"/>
    <w:rsid w:val="002069AD"/>
    <w:rsid w:val="00207863"/>
    <w:rsid w:val="00211B5F"/>
    <w:rsid w:val="00212C4B"/>
    <w:rsid w:val="00221263"/>
    <w:rsid w:val="00222ABC"/>
    <w:rsid w:val="00222FB4"/>
    <w:rsid w:val="00225AAC"/>
    <w:rsid w:val="00227215"/>
    <w:rsid w:val="00227E67"/>
    <w:rsid w:val="00231539"/>
    <w:rsid w:val="0023200B"/>
    <w:rsid w:val="00233B0A"/>
    <w:rsid w:val="0023549D"/>
    <w:rsid w:val="00235569"/>
    <w:rsid w:val="0023567B"/>
    <w:rsid w:val="00243025"/>
    <w:rsid w:val="00244C10"/>
    <w:rsid w:val="002470BA"/>
    <w:rsid w:val="00250A1B"/>
    <w:rsid w:val="002510EF"/>
    <w:rsid w:val="002515CB"/>
    <w:rsid w:val="00251A40"/>
    <w:rsid w:val="002522E7"/>
    <w:rsid w:val="00254A9D"/>
    <w:rsid w:val="00255FD5"/>
    <w:rsid w:val="00257205"/>
    <w:rsid w:val="0026076C"/>
    <w:rsid w:val="002620D8"/>
    <w:rsid w:val="00262168"/>
    <w:rsid w:val="002660E2"/>
    <w:rsid w:val="0026779C"/>
    <w:rsid w:val="00267B6C"/>
    <w:rsid w:val="00267C9C"/>
    <w:rsid w:val="00273D1C"/>
    <w:rsid w:val="00274549"/>
    <w:rsid w:val="00275ABA"/>
    <w:rsid w:val="00276A5A"/>
    <w:rsid w:val="00277C22"/>
    <w:rsid w:val="00283753"/>
    <w:rsid w:val="00283853"/>
    <w:rsid w:val="00285350"/>
    <w:rsid w:val="002904A8"/>
    <w:rsid w:val="002918AD"/>
    <w:rsid w:val="002918E5"/>
    <w:rsid w:val="002935CB"/>
    <w:rsid w:val="00294541"/>
    <w:rsid w:val="00294F1B"/>
    <w:rsid w:val="002975F5"/>
    <w:rsid w:val="002A0078"/>
    <w:rsid w:val="002A05B1"/>
    <w:rsid w:val="002A0AF8"/>
    <w:rsid w:val="002A0C45"/>
    <w:rsid w:val="002A5E1B"/>
    <w:rsid w:val="002A6C4B"/>
    <w:rsid w:val="002A6E65"/>
    <w:rsid w:val="002A7C7C"/>
    <w:rsid w:val="002B0414"/>
    <w:rsid w:val="002B09AF"/>
    <w:rsid w:val="002B0E1F"/>
    <w:rsid w:val="002B3272"/>
    <w:rsid w:val="002B4C20"/>
    <w:rsid w:val="002B73EE"/>
    <w:rsid w:val="002C0885"/>
    <w:rsid w:val="002C4256"/>
    <w:rsid w:val="002C4554"/>
    <w:rsid w:val="002C6AAC"/>
    <w:rsid w:val="002C6B0F"/>
    <w:rsid w:val="002D05D2"/>
    <w:rsid w:val="002D2766"/>
    <w:rsid w:val="002D3117"/>
    <w:rsid w:val="002D47A0"/>
    <w:rsid w:val="002D50B8"/>
    <w:rsid w:val="002D55C9"/>
    <w:rsid w:val="002D6BDD"/>
    <w:rsid w:val="002D7E1B"/>
    <w:rsid w:val="002E195A"/>
    <w:rsid w:val="002E57CD"/>
    <w:rsid w:val="002E615A"/>
    <w:rsid w:val="002E7693"/>
    <w:rsid w:val="002F27F8"/>
    <w:rsid w:val="002F2BA6"/>
    <w:rsid w:val="002F3949"/>
    <w:rsid w:val="002F3E4A"/>
    <w:rsid w:val="002F4D5F"/>
    <w:rsid w:val="002F5654"/>
    <w:rsid w:val="002F6E55"/>
    <w:rsid w:val="003025B1"/>
    <w:rsid w:val="00303A81"/>
    <w:rsid w:val="0030687E"/>
    <w:rsid w:val="00306D84"/>
    <w:rsid w:val="0030740A"/>
    <w:rsid w:val="00307818"/>
    <w:rsid w:val="00310650"/>
    <w:rsid w:val="00312415"/>
    <w:rsid w:val="00313E98"/>
    <w:rsid w:val="00314B9A"/>
    <w:rsid w:val="00317B09"/>
    <w:rsid w:val="00317DCD"/>
    <w:rsid w:val="00320A53"/>
    <w:rsid w:val="00320D4E"/>
    <w:rsid w:val="00321CAB"/>
    <w:rsid w:val="00324BFE"/>
    <w:rsid w:val="00330746"/>
    <w:rsid w:val="00330B10"/>
    <w:rsid w:val="00331752"/>
    <w:rsid w:val="0033235D"/>
    <w:rsid w:val="00332B09"/>
    <w:rsid w:val="003338D8"/>
    <w:rsid w:val="00333AE5"/>
    <w:rsid w:val="0033438A"/>
    <w:rsid w:val="003347C8"/>
    <w:rsid w:val="00335CBB"/>
    <w:rsid w:val="0034069C"/>
    <w:rsid w:val="00340F27"/>
    <w:rsid w:val="0034106E"/>
    <w:rsid w:val="00342708"/>
    <w:rsid w:val="00344E64"/>
    <w:rsid w:val="00351C1C"/>
    <w:rsid w:val="00352C9A"/>
    <w:rsid w:val="003534AA"/>
    <w:rsid w:val="003570FC"/>
    <w:rsid w:val="00360462"/>
    <w:rsid w:val="00366130"/>
    <w:rsid w:val="003678EA"/>
    <w:rsid w:val="003707BC"/>
    <w:rsid w:val="00371A29"/>
    <w:rsid w:val="00375575"/>
    <w:rsid w:val="003766A8"/>
    <w:rsid w:val="0038401E"/>
    <w:rsid w:val="00385FFE"/>
    <w:rsid w:val="00386EA3"/>
    <w:rsid w:val="00387B3F"/>
    <w:rsid w:val="0039195F"/>
    <w:rsid w:val="00391B6F"/>
    <w:rsid w:val="0039212B"/>
    <w:rsid w:val="00392B01"/>
    <w:rsid w:val="003A04C2"/>
    <w:rsid w:val="003A5507"/>
    <w:rsid w:val="003A5AC0"/>
    <w:rsid w:val="003A63EC"/>
    <w:rsid w:val="003A65E7"/>
    <w:rsid w:val="003A775C"/>
    <w:rsid w:val="003B0CB9"/>
    <w:rsid w:val="003B172B"/>
    <w:rsid w:val="003B3FD4"/>
    <w:rsid w:val="003B494F"/>
    <w:rsid w:val="003B5D7F"/>
    <w:rsid w:val="003B62F4"/>
    <w:rsid w:val="003B7CE7"/>
    <w:rsid w:val="003C09C1"/>
    <w:rsid w:val="003C2434"/>
    <w:rsid w:val="003C2DDB"/>
    <w:rsid w:val="003C2FF2"/>
    <w:rsid w:val="003C4FB5"/>
    <w:rsid w:val="003C5DAC"/>
    <w:rsid w:val="003D27CD"/>
    <w:rsid w:val="003E169E"/>
    <w:rsid w:val="003E2610"/>
    <w:rsid w:val="003E6050"/>
    <w:rsid w:val="003E6827"/>
    <w:rsid w:val="003E750E"/>
    <w:rsid w:val="003F28E8"/>
    <w:rsid w:val="003F2F77"/>
    <w:rsid w:val="003F7F65"/>
    <w:rsid w:val="00403F24"/>
    <w:rsid w:val="0040414C"/>
    <w:rsid w:val="00406161"/>
    <w:rsid w:val="0040734B"/>
    <w:rsid w:val="00411D89"/>
    <w:rsid w:val="00412072"/>
    <w:rsid w:val="004126CC"/>
    <w:rsid w:val="004126FE"/>
    <w:rsid w:val="004144E1"/>
    <w:rsid w:val="004155A7"/>
    <w:rsid w:val="00415E96"/>
    <w:rsid w:val="00415ECC"/>
    <w:rsid w:val="0042146F"/>
    <w:rsid w:val="00423660"/>
    <w:rsid w:val="00424273"/>
    <w:rsid w:val="004260BF"/>
    <w:rsid w:val="004266CF"/>
    <w:rsid w:val="00427257"/>
    <w:rsid w:val="004279A4"/>
    <w:rsid w:val="00430FE3"/>
    <w:rsid w:val="00431365"/>
    <w:rsid w:val="00432338"/>
    <w:rsid w:val="00437613"/>
    <w:rsid w:val="00441AC7"/>
    <w:rsid w:val="004522AE"/>
    <w:rsid w:val="0045262B"/>
    <w:rsid w:val="00453211"/>
    <w:rsid w:val="004553C1"/>
    <w:rsid w:val="00455B95"/>
    <w:rsid w:val="00461B46"/>
    <w:rsid w:val="0046285D"/>
    <w:rsid w:val="00470425"/>
    <w:rsid w:val="004716FE"/>
    <w:rsid w:val="0047344D"/>
    <w:rsid w:val="00473C7F"/>
    <w:rsid w:val="00475783"/>
    <w:rsid w:val="00475E88"/>
    <w:rsid w:val="004777F5"/>
    <w:rsid w:val="0048460D"/>
    <w:rsid w:val="00486CA0"/>
    <w:rsid w:val="004875C3"/>
    <w:rsid w:val="00491949"/>
    <w:rsid w:val="004948CD"/>
    <w:rsid w:val="004A2D7F"/>
    <w:rsid w:val="004A4A5C"/>
    <w:rsid w:val="004A4B09"/>
    <w:rsid w:val="004A5D2D"/>
    <w:rsid w:val="004B0003"/>
    <w:rsid w:val="004B2C50"/>
    <w:rsid w:val="004B3324"/>
    <w:rsid w:val="004B53F8"/>
    <w:rsid w:val="004B64E4"/>
    <w:rsid w:val="004B734F"/>
    <w:rsid w:val="004B7765"/>
    <w:rsid w:val="004C1523"/>
    <w:rsid w:val="004C2DE7"/>
    <w:rsid w:val="004C3C25"/>
    <w:rsid w:val="004C41DB"/>
    <w:rsid w:val="004C4BE9"/>
    <w:rsid w:val="004C5E93"/>
    <w:rsid w:val="004C6DA2"/>
    <w:rsid w:val="004D07F7"/>
    <w:rsid w:val="004D0D33"/>
    <w:rsid w:val="004D0E9C"/>
    <w:rsid w:val="004D1C9B"/>
    <w:rsid w:val="004D1E1D"/>
    <w:rsid w:val="004D61E4"/>
    <w:rsid w:val="004D68F3"/>
    <w:rsid w:val="004E0260"/>
    <w:rsid w:val="004E265E"/>
    <w:rsid w:val="004E4521"/>
    <w:rsid w:val="004E5462"/>
    <w:rsid w:val="004E6455"/>
    <w:rsid w:val="004E6526"/>
    <w:rsid w:val="004E76DB"/>
    <w:rsid w:val="004E7E83"/>
    <w:rsid w:val="004F04D2"/>
    <w:rsid w:val="004F4898"/>
    <w:rsid w:val="004F5C5F"/>
    <w:rsid w:val="004F63B2"/>
    <w:rsid w:val="00501FB5"/>
    <w:rsid w:val="00502451"/>
    <w:rsid w:val="00503954"/>
    <w:rsid w:val="005049B2"/>
    <w:rsid w:val="005053A6"/>
    <w:rsid w:val="0050626E"/>
    <w:rsid w:val="005109C9"/>
    <w:rsid w:val="00511096"/>
    <w:rsid w:val="0051248E"/>
    <w:rsid w:val="00515643"/>
    <w:rsid w:val="00520F78"/>
    <w:rsid w:val="00521845"/>
    <w:rsid w:val="0052196E"/>
    <w:rsid w:val="00525028"/>
    <w:rsid w:val="00525375"/>
    <w:rsid w:val="00527E5C"/>
    <w:rsid w:val="00531375"/>
    <w:rsid w:val="00531794"/>
    <w:rsid w:val="00532E8C"/>
    <w:rsid w:val="00541932"/>
    <w:rsid w:val="005458E7"/>
    <w:rsid w:val="00545B35"/>
    <w:rsid w:val="00550904"/>
    <w:rsid w:val="00550A3A"/>
    <w:rsid w:val="0055161F"/>
    <w:rsid w:val="0055319F"/>
    <w:rsid w:val="0055349C"/>
    <w:rsid w:val="00554C75"/>
    <w:rsid w:val="00555000"/>
    <w:rsid w:val="005552DF"/>
    <w:rsid w:val="0055642B"/>
    <w:rsid w:val="00556C13"/>
    <w:rsid w:val="005634A9"/>
    <w:rsid w:val="00563E21"/>
    <w:rsid w:val="00566512"/>
    <w:rsid w:val="0056779E"/>
    <w:rsid w:val="0057111D"/>
    <w:rsid w:val="005726CF"/>
    <w:rsid w:val="00572BFA"/>
    <w:rsid w:val="00573B82"/>
    <w:rsid w:val="005800E9"/>
    <w:rsid w:val="00582AD6"/>
    <w:rsid w:val="00583ED2"/>
    <w:rsid w:val="005842BD"/>
    <w:rsid w:val="00585E1F"/>
    <w:rsid w:val="00587454"/>
    <w:rsid w:val="00587F39"/>
    <w:rsid w:val="00587FE2"/>
    <w:rsid w:val="00592A99"/>
    <w:rsid w:val="00595938"/>
    <w:rsid w:val="00597031"/>
    <w:rsid w:val="005970AF"/>
    <w:rsid w:val="005A0584"/>
    <w:rsid w:val="005A197B"/>
    <w:rsid w:val="005A289D"/>
    <w:rsid w:val="005A77B5"/>
    <w:rsid w:val="005B295B"/>
    <w:rsid w:val="005B33D7"/>
    <w:rsid w:val="005B3FF1"/>
    <w:rsid w:val="005B4F36"/>
    <w:rsid w:val="005B6083"/>
    <w:rsid w:val="005B7665"/>
    <w:rsid w:val="005C0482"/>
    <w:rsid w:val="005C1096"/>
    <w:rsid w:val="005C1B70"/>
    <w:rsid w:val="005C6BFF"/>
    <w:rsid w:val="005C70D7"/>
    <w:rsid w:val="005D2C4F"/>
    <w:rsid w:val="005D3167"/>
    <w:rsid w:val="005D33AA"/>
    <w:rsid w:val="005D3D19"/>
    <w:rsid w:val="005D4ADB"/>
    <w:rsid w:val="005D4BFD"/>
    <w:rsid w:val="005D5BD8"/>
    <w:rsid w:val="005D7E52"/>
    <w:rsid w:val="005E1041"/>
    <w:rsid w:val="005E14AD"/>
    <w:rsid w:val="005E17A0"/>
    <w:rsid w:val="005F4626"/>
    <w:rsid w:val="005F47B7"/>
    <w:rsid w:val="00600A16"/>
    <w:rsid w:val="00605B5E"/>
    <w:rsid w:val="00613F7A"/>
    <w:rsid w:val="0061677F"/>
    <w:rsid w:val="00617706"/>
    <w:rsid w:val="00617E46"/>
    <w:rsid w:val="00623ED7"/>
    <w:rsid w:val="006276C5"/>
    <w:rsid w:val="00632104"/>
    <w:rsid w:val="006329C3"/>
    <w:rsid w:val="00633CAE"/>
    <w:rsid w:val="00635869"/>
    <w:rsid w:val="006367A5"/>
    <w:rsid w:val="0063721A"/>
    <w:rsid w:val="006376F2"/>
    <w:rsid w:val="006404EA"/>
    <w:rsid w:val="00643215"/>
    <w:rsid w:val="006432CF"/>
    <w:rsid w:val="00647C0C"/>
    <w:rsid w:val="006502B7"/>
    <w:rsid w:val="006521EC"/>
    <w:rsid w:val="00656DA3"/>
    <w:rsid w:val="0066450B"/>
    <w:rsid w:val="00667D07"/>
    <w:rsid w:val="00667E52"/>
    <w:rsid w:val="00673310"/>
    <w:rsid w:val="006734A5"/>
    <w:rsid w:val="0067400E"/>
    <w:rsid w:val="006748AC"/>
    <w:rsid w:val="00675E7A"/>
    <w:rsid w:val="006776C5"/>
    <w:rsid w:val="00677920"/>
    <w:rsid w:val="00680A46"/>
    <w:rsid w:val="00682567"/>
    <w:rsid w:val="006858F4"/>
    <w:rsid w:val="00685BF4"/>
    <w:rsid w:val="00686260"/>
    <w:rsid w:val="00686350"/>
    <w:rsid w:val="00687F69"/>
    <w:rsid w:val="00691AE1"/>
    <w:rsid w:val="0069331E"/>
    <w:rsid w:val="00694D22"/>
    <w:rsid w:val="006956E2"/>
    <w:rsid w:val="006969D0"/>
    <w:rsid w:val="00697A32"/>
    <w:rsid w:val="00697DAA"/>
    <w:rsid w:val="006A070A"/>
    <w:rsid w:val="006A1583"/>
    <w:rsid w:val="006B0A28"/>
    <w:rsid w:val="006B16F2"/>
    <w:rsid w:val="006B1B82"/>
    <w:rsid w:val="006B1EA2"/>
    <w:rsid w:val="006B6E4E"/>
    <w:rsid w:val="006C0DE9"/>
    <w:rsid w:val="006C1A69"/>
    <w:rsid w:val="006C1B8B"/>
    <w:rsid w:val="006C292B"/>
    <w:rsid w:val="006C3FD2"/>
    <w:rsid w:val="006C5243"/>
    <w:rsid w:val="006C5309"/>
    <w:rsid w:val="006C621D"/>
    <w:rsid w:val="006C7209"/>
    <w:rsid w:val="006D3DD9"/>
    <w:rsid w:val="006D52E8"/>
    <w:rsid w:val="006D5319"/>
    <w:rsid w:val="006D5CAD"/>
    <w:rsid w:val="006D7C65"/>
    <w:rsid w:val="006D7CAB"/>
    <w:rsid w:val="006E1813"/>
    <w:rsid w:val="006E5DBD"/>
    <w:rsid w:val="006E7CF4"/>
    <w:rsid w:val="006F0C47"/>
    <w:rsid w:val="006F1855"/>
    <w:rsid w:val="006F3B98"/>
    <w:rsid w:val="006F57E2"/>
    <w:rsid w:val="006F78E2"/>
    <w:rsid w:val="006F795F"/>
    <w:rsid w:val="00701E2B"/>
    <w:rsid w:val="007051AB"/>
    <w:rsid w:val="00705407"/>
    <w:rsid w:val="00706C09"/>
    <w:rsid w:val="007075A8"/>
    <w:rsid w:val="00707F08"/>
    <w:rsid w:val="00711472"/>
    <w:rsid w:val="00714D96"/>
    <w:rsid w:val="00715228"/>
    <w:rsid w:val="00716201"/>
    <w:rsid w:val="007202EA"/>
    <w:rsid w:val="007227A0"/>
    <w:rsid w:val="007240BE"/>
    <w:rsid w:val="00726D60"/>
    <w:rsid w:val="00732A75"/>
    <w:rsid w:val="00733616"/>
    <w:rsid w:val="0073504C"/>
    <w:rsid w:val="00736B48"/>
    <w:rsid w:val="0073791D"/>
    <w:rsid w:val="007443C1"/>
    <w:rsid w:val="007459F0"/>
    <w:rsid w:val="00747BB4"/>
    <w:rsid w:val="0075032B"/>
    <w:rsid w:val="00751DEB"/>
    <w:rsid w:val="00751E79"/>
    <w:rsid w:val="00751EB3"/>
    <w:rsid w:val="00752472"/>
    <w:rsid w:val="00754B8B"/>
    <w:rsid w:val="00756230"/>
    <w:rsid w:val="007562FE"/>
    <w:rsid w:val="00757DE4"/>
    <w:rsid w:val="00761126"/>
    <w:rsid w:val="00762278"/>
    <w:rsid w:val="00762615"/>
    <w:rsid w:val="00762B5B"/>
    <w:rsid w:val="00763F35"/>
    <w:rsid w:val="007724F1"/>
    <w:rsid w:val="007727E5"/>
    <w:rsid w:val="007745FB"/>
    <w:rsid w:val="0078239E"/>
    <w:rsid w:val="0078779A"/>
    <w:rsid w:val="00790306"/>
    <w:rsid w:val="00790F22"/>
    <w:rsid w:val="00794D2D"/>
    <w:rsid w:val="007958DE"/>
    <w:rsid w:val="00796B4B"/>
    <w:rsid w:val="00796E8C"/>
    <w:rsid w:val="007A0DC2"/>
    <w:rsid w:val="007A187D"/>
    <w:rsid w:val="007A1B75"/>
    <w:rsid w:val="007A4406"/>
    <w:rsid w:val="007A60EF"/>
    <w:rsid w:val="007A62C3"/>
    <w:rsid w:val="007B0FD1"/>
    <w:rsid w:val="007B156A"/>
    <w:rsid w:val="007C02C7"/>
    <w:rsid w:val="007C0FAB"/>
    <w:rsid w:val="007C10CE"/>
    <w:rsid w:val="007C22F6"/>
    <w:rsid w:val="007C3331"/>
    <w:rsid w:val="007C4D8D"/>
    <w:rsid w:val="007C59E4"/>
    <w:rsid w:val="007D0654"/>
    <w:rsid w:val="007D3793"/>
    <w:rsid w:val="007D4D09"/>
    <w:rsid w:val="007D6BE0"/>
    <w:rsid w:val="007E2FDD"/>
    <w:rsid w:val="007E30F1"/>
    <w:rsid w:val="007E3F20"/>
    <w:rsid w:val="007E576C"/>
    <w:rsid w:val="007E61CE"/>
    <w:rsid w:val="007F3F1C"/>
    <w:rsid w:val="007F43FD"/>
    <w:rsid w:val="007F59F6"/>
    <w:rsid w:val="007F6BF4"/>
    <w:rsid w:val="007F74AC"/>
    <w:rsid w:val="00801FED"/>
    <w:rsid w:val="0080494C"/>
    <w:rsid w:val="0080554E"/>
    <w:rsid w:val="008122EE"/>
    <w:rsid w:val="00813139"/>
    <w:rsid w:val="00815785"/>
    <w:rsid w:val="00815E07"/>
    <w:rsid w:val="008219B5"/>
    <w:rsid w:val="00821D1A"/>
    <w:rsid w:val="008224AA"/>
    <w:rsid w:val="008242F3"/>
    <w:rsid w:val="00824777"/>
    <w:rsid w:val="00827B6D"/>
    <w:rsid w:val="00832B44"/>
    <w:rsid w:val="008338AD"/>
    <w:rsid w:val="00833CDB"/>
    <w:rsid w:val="00835167"/>
    <w:rsid w:val="0083638F"/>
    <w:rsid w:val="00837AFC"/>
    <w:rsid w:val="008424E8"/>
    <w:rsid w:val="00843D00"/>
    <w:rsid w:val="00845DD1"/>
    <w:rsid w:val="00846C94"/>
    <w:rsid w:val="00851FA5"/>
    <w:rsid w:val="00853C4A"/>
    <w:rsid w:val="008558D7"/>
    <w:rsid w:val="00863035"/>
    <w:rsid w:val="00863EF9"/>
    <w:rsid w:val="008663E9"/>
    <w:rsid w:val="008716D0"/>
    <w:rsid w:val="00872075"/>
    <w:rsid w:val="00873B76"/>
    <w:rsid w:val="00877DBC"/>
    <w:rsid w:val="00880800"/>
    <w:rsid w:val="008822D8"/>
    <w:rsid w:val="00883558"/>
    <w:rsid w:val="008845DC"/>
    <w:rsid w:val="008877BB"/>
    <w:rsid w:val="008901EA"/>
    <w:rsid w:val="008906BE"/>
    <w:rsid w:val="00892DE9"/>
    <w:rsid w:val="00893F74"/>
    <w:rsid w:val="008A23ED"/>
    <w:rsid w:val="008A301F"/>
    <w:rsid w:val="008A4F04"/>
    <w:rsid w:val="008A5CCA"/>
    <w:rsid w:val="008B120C"/>
    <w:rsid w:val="008B2DE8"/>
    <w:rsid w:val="008B3431"/>
    <w:rsid w:val="008B4F25"/>
    <w:rsid w:val="008B5728"/>
    <w:rsid w:val="008B7EC6"/>
    <w:rsid w:val="008C0FE3"/>
    <w:rsid w:val="008C11AC"/>
    <w:rsid w:val="008C2C26"/>
    <w:rsid w:val="008C39E0"/>
    <w:rsid w:val="008C43A5"/>
    <w:rsid w:val="008C4CEA"/>
    <w:rsid w:val="008C6388"/>
    <w:rsid w:val="008D3121"/>
    <w:rsid w:val="008D4D8C"/>
    <w:rsid w:val="008D5A11"/>
    <w:rsid w:val="008D6B94"/>
    <w:rsid w:val="008E2A5B"/>
    <w:rsid w:val="008E2F28"/>
    <w:rsid w:val="008E311A"/>
    <w:rsid w:val="008E3DAB"/>
    <w:rsid w:val="008E4E2D"/>
    <w:rsid w:val="008E51B8"/>
    <w:rsid w:val="008E5F89"/>
    <w:rsid w:val="008E6225"/>
    <w:rsid w:val="008E6E8E"/>
    <w:rsid w:val="008F167C"/>
    <w:rsid w:val="008F268A"/>
    <w:rsid w:val="008F3479"/>
    <w:rsid w:val="008F4CB5"/>
    <w:rsid w:val="008F5293"/>
    <w:rsid w:val="009019B0"/>
    <w:rsid w:val="00901D7C"/>
    <w:rsid w:val="009032F2"/>
    <w:rsid w:val="00903725"/>
    <w:rsid w:val="00904185"/>
    <w:rsid w:val="0090523F"/>
    <w:rsid w:val="00905A3E"/>
    <w:rsid w:val="00910524"/>
    <w:rsid w:val="00911098"/>
    <w:rsid w:val="009116B1"/>
    <w:rsid w:val="00912674"/>
    <w:rsid w:val="0091526C"/>
    <w:rsid w:val="00915CC8"/>
    <w:rsid w:val="009161F0"/>
    <w:rsid w:val="00920145"/>
    <w:rsid w:val="00920CD2"/>
    <w:rsid w:val="009224E2"/>
    <w:rsid w:val="009225A4"/>
    <w:rsid w:val="00926AE1"/>
    <w:rsid w:val="00926C10"/>
    <w:rsid w:val="009317D2"/>
    <w:rsid w:val="009333B0"/>
    <w:rsid w:val="0093358E"/>
    <w:rsid w:val="00933FCE"/>
    <w:rsid w:val="00934AA0"/>
    <w:rsid w:val="0094011A"/>
    <w:rsid w:val="0094062D"/>
    <w:rsid w:val="009477FE"/>
    <w:rsid w:val="00947CF6"/>
    <w:rsid w:val="0095399F"/>
    <w:rsid w:val="009541A6"/>
    <w:rsid w:val="00956A5A"/>
    <w:rsid w:val="00961CE2"/>
    <w:rsid w:val="00962F6E"/>
    <w:rsid w:val="009648E5"/>
    <w:rsid w:val="00966381"/>
    <w:rsid w:val="00971E82"/>
    <w:rsid w:val="00972731"/>
    <w:rsid w:val="00975F7A"/>
    <w:rsid w:val="00980B26"/>
    <w:rsid w:val="009816F6"/>
    <w:rsid w:val="00983C2B"/>
    <w:rsid w:val="00992598"/>
    <w:rsid w:val="00993F0A"/>
    <w:rsid w:val="00996E1A"/>
    <w:rsid w:val="009A0F41"/>
    <w:rsid w:val="009A3717"/>
    <w:rsid w:val="009A6D9B"/>
    <w:rsid w:val="009A7DE5"/>
    <w:rsid w:val="009B069E"/>
    <w:rsid w:val="009B353F"/>
    <w:rsid w:val="009B3B59"/>
    <w:rsid w:val="009B528D"/>
    <w:rsid w:val="009B6772"/>
    <w:rsid w:val="009C0A32"/>
    <w:rsid w:val="009C12EB"/>
    <w:rsid w:val="009C389B"/>
    <w:rsid w:val="009C4CF2"/>
    <w:rsid w:val="009C5F4A"/>
    <w:rsid w:val="009C653B"/>
    <w:rsid w:val="009C7075"/>
    <w:rsid w:val="009D3BC0"/>
    <w:rsid w:val="009D410E"/>
    <w:rsid w:val="009D43BB"/>
    <w:rsid w:val="009D626B"/>
    <w:rsid w:val="009E07D5"/>
    <w:rsid w:val="009E316F"/>
    <w:rsid w:val="009E3431"/>
    <w:rsid w:val="009E539A"/>
    <w:rsid w:val="009E58E4"/>
    <w:rsid w:val="009E5947"/>
    <w:rsid w:val="009E6C33"/>
    <w:rsid w:val="009F303E"/>
    <w:rsid w:val="009F6FDF"/>
    <w:rsid w:val="009F779B"/>
    <w:rsid w:val="009F7928"/>
    <w:rsid w:val="00A0039C"/>
    <w:rsid w:val="00A03F53"/>
    <w:rsid w:val="00A07402"/>
    <w:rsid w:val="00A07615"/>
    <w:rsid w:val="00A11687"/>
    <w:rsid w:val="00A123D6"/>
    <w:rsid w:val="00A12923"/>
    <w:rsid w:val="00A141EC"/>
    <w:rsid w:val="00A14EB3"/>
    <w:rsid w:val="00A15152"/>
    <w:rsid w:val="00A154D4"/>
    <w:rsid w:val="00A23ED0"/>
    <w:rsid w:val="00A2470D"/>
    <w:rsid w:val="00A248A6"/>
    <w:rsid w:val="00A25C28"/>
    <w:rsid w:val="00A262B4"/>
    <w:rsid w:val="00A32B18"/>
    <w:rsid w:val="00A32FF5"/>
    <w:rsid w:val="00A33A79"/>
    <w:rsid w:val="00A34A0B"/>
    <w:rsid w:val="00A350BA"/>
    <w:rsid w:val="00A40721"/>
    <w:rsid w:val="00A462D7"/>
    <w:rsid w:val="00A50518"/>
    <w:rsid w:val="00A50BBC"/>
    <w:rsid w:val="00A52B67"/>
    <w:rsid w:val="00A540A1"/>
    <w:rsid w:val="00A55C5A"/>
    <w:rsid w:val="00A57028"/>
    <w:rsid w:val="00A61286"/>
    <w:rsid w:val="00A61649"/>
    <w:rsid w:val="00A62D5B"/>
    <w:rsid w:val="00A6301C"/>
    <w:rsid w:val="00A64A24"/>
    <w:rsid w:val="00A67FB8"/>
    <w:rsid w:val="00A70659"/>
    <w:rsid w:val="00A73FB5"/>
    <w:rsid w:val="00A7443A"/>
    <w:rsid w:val="00A75770"/>
    <w:rsid w:val="00A80350"/>
    <w:rsid w:val="00A86D15"/>
    <w:rsid w:val="00A91DAE"/>
    <w:rsid w:val="00A92524"/>
    <w:rsid w:val="00A92CA2"/>
    <w:rsid w:val="00AB13C0"/>
    <w:rsid w:val="00AB66C5"/>
    <w:rsid w:val="00AB6F3A"/>
    <w:rsid w:val="00AB7852"/>
    <w:rsid w:val="00AC0248"/>
    <w:rsid w:val="00AC0968"/>
    <w:rsid w:val="00AC16D1"/>
    <w:rsid w:val="00AC2C67"/>
    <w:rsid w:val="00AC60CB"/>
    <w:rsid w:val="00AC6A6F"/>
    <w:rsid w:val="00AC7253"/>
    <w:rsid w:val="00AD289E"/>
    <w:rsid w:val="00AD58F8"/>
    <w:rsid w:val="00AE15B7"/>
    <w:rsid w:val="00AE2000"/>
    <w:rsid w:val="00AE2E08"/>
    <w:rsid w:val="00AE39B6"/>
    <w:rsid w:val="00AE4BE0"/>
    <w:rsid w:val="00AE5C7D"/>
    <w:rsid w:val="00AE5DCF"/>
    <w:rsid w:val="00AE5DF3"/>
    <w:rsid w:val="00AE6407"/>
    <w:rsid w:val="00AE7EBD"/>
    <w:rsid w:val="00AF292F"/>
    <w:rsid w:val="00AF2F10"/>
    <w:rsid w:val="00AF4252"/>
    <w:rsid w:val="00AF4948"/>
    <w:rsid w:val="00AF7D3A"/>
    <w:rsid w:val="00B0139D"/>
    <w:rsid w:val="00B018FB"/>
    <w:rsid w:val="00B020A8"/>
    <w:rsid w:val="00B0795A"/>
    <w:rsid w:val="00B16C7F"/>
    <w:rsid w:val="00B175D5"/>
    <w:rsid w:val="00B17AA4"/>
    <w:rsid w:val="00B2380C"/>
    <w:rsid w:val="00B25C3F"/>
    <w:rsid w:val="00B27B6C"/>
    <w:rsid w:val="00B303E1"/>
    <w:rsid w:val="00B3227B"/>
    <w:rsid w:val="00B325CA"/>
    <w:rsid w:val="00B41FA3"/>
    <w:rsid w:val="00B44803"/>
    <w:rsid w:val="00B44BC6"/>
    <w:rsid w:val="00B475B0"/>
    <w:rsid w:val="00B5014B"/>
    <w:rsid w:val="00B50853"/>
    <w:rsid w:val="00B5085B"/>
    <w:rsid w:val="00B530AA"/>
    <w:rsid w:val="00B541AF"/>
    <w:rsid w:val="00B546C4"/>
    <w:rsid w:val="00B55A53"/>
    <w:rsid w:val="00B562CA"/>
    <w:rsid w:val="00B605A1"/>
    <w:rsid w:val="00B605AF"/>
    <w:rsid w:val="00B61060"/>
    <w:rsid w:val="00B63B59"/>
    <w:rsid w:val="00B6449C"/>
    <w:rsid w:val="00B702C9"/>
    <w:rsid w:val="00B7031E"/>
    <w:rsid w:val="00B7227B"/>
    <w:rsid w:val="00B75932"/>
    <w:rsid w:val="00B82687"/>
    <w:rsid w:val="00B82E1E"/>
    <w:rsid w:val="00B82EBF"/>
    <w:rsid w:val="00B8331C"/>
    <w:rsid w:val="00B84129"/>
    <w:rsid w:val="00B8424F"/>
    <w:rsid w:val="00B85FD1"/>
    <w:rsid w:val="00B86D2A"/>
    <w:rsid w:val="00B87CDF"/>
    <w:rsid w:val="00B909B1"/>
    <w:rsid w:val="00B92CAF"/>
    <w:rsid w:val="00B93289"/>
    <w:rsid w:val="00BA045C"/>
    <w:rsid w:val="00BA159A"/>
    <w:rsid w:val="00BA2434"/>
    <w:rsid w:val="00BA2859"/>
    <w:rsid w:val="00BA2ACB"/>
    <w:rsid w:val="00BA5748"/>
    <w:rsid w:val="00BA731D"/>
    <w:rsid w:val="00BA740C"/>
    <w:rsid w:val="00BB0A15"/>
    <w:rsid w:val="00BB2AD1"/>
    <w:rsid w:val="00BB6F85"/>
    <w:rsid w:val="00BC0364"/>
    <w:rsid w:val="00BC19C4"/>
    <w:rsid w:val="00BC20E0"/>
    <w:rsid w:val="00BC3296"/>
    <w:rsid w:val="00BC5FD7"/>
    <w:rsid w:val="00BD00E6"/>
    <w:rsid w:val="00BD048B"/>
    <w:rsid w:val="00BD09B3"/>
    <w:rsid w:val="00BD14DC"/>
    <w:rsid w:val="00BD3573"/>
    <w:rsid w:val="00BD37DD"/>
    <w:rsid w:val="00BD5837"/>
    <w:rsid w:val="00BD6688"/>
    <w:rsid w:val="00BE026A"/>
    <w:rsid w:val="00BE3CC3"/>
    <w:rsid w:val="00BE411E"/>
    <w:rsid w:val="00BE47C8"/>
    <w:rsid w:val="00BE4A7A"/>
    <w:rsid w:val="00BE518F"/>
    <w:rsid w:val="00BE573A"/>
    <w:rsid w:val="00BE6354"/>
    <w:rsid w:val="00BF1D4C"/>
    <w:rsid w:val="00BF6988"/>
    <w:rsid w:val="00C001C3"/>
    <w:rsid w:val="00C00C55"/>
    <w:rsid w:val="00C0227E"/>
    <w:rsid w:val="00C044A2"/>
    <w:rsid w:val="00C0652A"/>
    <w:rsid w:val="00C108EE"/>
    <w:rsid w:val="00C1342B"/>
    <w:rsid w:val="00C1354A"/>
    <w:rsid w:val="00C15401"/>
    <w:rsid w:val="00C15664"/>
    <w:rsid w:val="00C20D09"/>
    <w:rsid w:val="00C20DF6"/>
    <w:rsid w:val="00C21DEA"/>
    <w:rsid w:val="00C2475A"/>
    <w:rsid w:val="00C26B49"/>
    <w:rsid w:val="00C274AB"/>
    <w:rsid w:val="00C31057"/>
    <w:rsid w:val="00C33D61"/>
    <w:rsid w:val="00C35B97"/>
    <w:rsid w:val="00C36138"/>
    <w:rsid w:val="00C37DF2"/>
    <w:rsid w:val="00C37FC5"/>
    <w:rsid w:val="00C41C40"/>
    <w:rsid w:val="00C439B8"/>
    <w:rsid w:val="00C50662"/>
    <w:rsid w:val="00C5135F"/>
    <w:rsid w:val="00C52D6B"/>
    <w:rsid w:val="00C53B89"/>
    <w:rsid w:val="00C55DBB"/>
    <w:rsid w:val="00C5752E"/>
    <w:rsid w:val="00C5794D"/>
    <w:rsid w:val="00C62AC6"/>
    <w:rsid w:val="00C642CB"/>
    <w:rsid w:val="00C66793"/>
    <w:rsid w:val="00C677EB"/>
    <w:rsid w:val="00C7018C"/>
    <w:rsid w:val="00C72192"/>
    <w:rsid w:val="00C73BA8"/>
    <w:rsid w:val="00C74D33"/>
    <w:rsid w:val="00C75E74"/>
    <w:rsid w:val="00C77C5F"/>
    <w:rsid w:val="00C8175F"/>
    <w:rsid w:val="00C81EFB"/>
    <w:rsid w:val="00C820BF"/>
    <w:rsid w:val="00C832C1"/>
    <w:rsid w:val="00C853C3"/>
    <w:rsid w:val="00C858CB"/>
    <w:rsid w:val="00C85D4E"/>
    <w:rsid w:val="00C87B58"/>
    <w:rsid w:val="00C90744"/>
    <w:rsid w:val="00C90D1B"/>
    <w:rsid w:val="00C91E92"/>
    <w:rsid w:val="00C921F6"/>
    <w:rsid w:val="00C93EB2"/>
    <w:rsid w:val="00C942C0"/>
    <w:rsid w:val="00C9489F"/>
    <w:rsid w:val="00C95D59"/>
    <w:rsid w:val="00C961C5"/>
    <w:rsid w:val="00C962D2"/>
    <w:rsid w:val="00C978DE"/>
    <w:rsid w:val="00CA0415"/>
    <w:rsid w:val="00CA4B59"/>
    <w:rsid w:val="00CA6157"/>
    <w:rsid w:val="00CA6D2E"/>
    <w:rsid w:val="00CB0700"/>
    <w:rsid w:val="00CB0F29"/>
    <w:rsid w:val="00CB1F64"/>
    <w:rsid w:val="00CB64F0"/>
    <w:rsid w:val="00CB744D"/>
    <w:rsid w:val="00CB7B9E"/>
    <w:rsid w:val="00CC1A74"/>
    <w:rsid w:val="00CC23F9"/>
    <w:rsid w:val="00CC5A3C"/>
    <w:rsid w:val="00CC5C26"/>
    <w:rsid w:val="00CD0391"/>
    <w:rsid w:val="00CD20DC"/>
    <w:rsid w:val="00CD42E0"/>
    <w:rsid w:val="00CD475F"/>
    <w:rsid w:val="00CD73D7"/>
    <w:rsid w:val="00CE1C9B"/>
    <w:rsid w:val="00CE34A8"/>
    <w:rsid w:val="00CE6792"/>
    <w:rsid w:val="00CF748F"/>
    <w:rsid w:val="00D00476"/>
    <w:rsid w:val="00D00F30"/>
    <w:rsid w:val="00D03342"/>
    <w:rsid w:val="00D03AE8"/>
    <w:rsid w:val="00D10018"/>
    <w:rsid w:val="00D1233F"/>
    <w:rsid w:val="00D130A0"/>
    <w:rsid w:val="00D1335D"/>
    <w:rsid w:val="00D135D2"/>
    <w:rsid w:val="00D136B5"/>
    <w:rsid w:val="00D1399A"/>
    <w:rsid w:val="00D16489"/>
    <w:rsid w:val="00D1665A"/>
    <w:rsid w:val="00D1689F"/>
    <w:rsid w:val="00D200FF"/>
    <w:rsid w:val="00D20769"/>
    <w:rsid w:val="00D23A9B"/>
    <w:rsid w:val="00D245AD"/>
    <w:rsid w:val="00D252E0"/>
    <w:rsid w:val="00D25ED2"/>
    <w:rsid w:val="00D27C67"/>
    <w:rsid w:val="00D302F8"/>
    <w:rsid w:val="00D30CE5"/>
    <w:rsid w:val="00D30E87"/>
    <w:rsid w:val="00D343B4"/>
    <w:rsid w:val="00D36397"/>
    <w:rsid w:val="00D37076"/>
    <w:rsid w:val="00D44F03"/>
    <w:rsid w:val="00D46BA3"/>
    <w:rsid w:val="00D4759C"/>
    <w:rsid w:val="00D50A9B"/>
    <w:rsid w:val="00D50F6A"/>
    <w:rsid w:val="00D51308"/>
    <w:rsid w:val="00D53337"/>
    <w:rsid w:val="00D549D6"/>
    <w:rsid w:val="00D57367"/>
    <w:rsid w:val="00D643F3"/>
    <w:rsid w:val="00D649E0"/>
    <w:rsid w:val="00D65036"/>
    <w:rsid w:val="00D65A77"/>
    <w:rsid w:val="00D6786D"/>
    <w:rsid w:val="00D710D2"/>
    <w:rsid w:val="00D74691"/>
    <w:rsid w:val="00D74EA0"/>
    <w:rsid w:val="00D81607"/>
    <w:rsid w:val="00D85E85"/>
    <w:rsid w:val="00D86AA0"/>
    <w:rsid w:val="00D913F1"/>
    <w:rsid w:val="00D92152"/>
    <w:rsid w:val="00D928C8"/>
    <w:rsid w:val="00D935B4"/>
    <w:rsid w:val="00D95876"/>
    <w:rsid w:val="00D9600D"/>
    <w:rsid w:val="00DA23EE"/>
    <w:rsid w:val="00DA382E"/>
    <w:rsid w:val="00DA41AA"/>
    <w:rsid w:val="00DA4EC7"/>
    <w:rsid w:val="00DA5240"/>
    <w:rsid w:val="00DA78E5"/>
    <w:rsid w:val="00DB0F7B"/>
    <w:rsid w:val="00DB31F2"/>
    <w:rsid w:val="00DB3602"/>
    <w:rsid w:val="00DB5220"/>
    <w:rsid w:val="00DB541B"/>
    <w:rsid w:val="00DC2547"/>
    <w:rsid w:val="00DC2E1A"/>
    <w:rsid w:val="00DC677C"/>
    <w:rsid w:val="00DD1629"/>
    <w:rsid w:val="00DD1D3C"/>
    <w:rsid w:val="00DD5BE5"/>
    <w:rsid w:val="00DD67CE"/>
    <w:rsid w:val="00DE05ED"/>
    <w:rsid w:val="00DE1010"/>
    <w:rsid w:val="00DE17D6"/>
    <w:rsid w:val="00DE1BCA"/>
    <w:rsid w:val="00DE26BF"/>
    <w:rsid w:val="00DE3B2A"/>
    <w:rsid w:val="00DF5A21"/>
    <w:rsid w:val="00DF61E6"/>
    <w:rsid w:val="00E030F8"/>
    <w:rsid w:val="00E03FF3"/>
    <w:rsid w:val="00E111E0"/>
    <w:rsid w:val="00E12517"/>
    <w:rsid w:val="00E1352D"/>
    <w:rsid w:val="00E150D4"/>
    <w:rsid w:val="00E20888"/>
    <w:rsid w:val="00E21DB8"/>
    <w:rsid w:val="00E23EA4"/>
    <w:rsid w:val="00E240D3"/>
    <w:rsid w:val="00E24754"/>
    <w:rsid w:val="00E25526"/>
    <w:rsid w:val="00E26F61"/>
    <w:rsid w:val="00E27FDC"/>
    <w:rsid w:val="00E3044B"/>
    <w:rsid w:val="00E3303F"/>
    <w:rsid w:val="00E3347D"/>
    <w:rsid w:val="00E35BB0"/>
    <w:rsid w:val="00E375EC"/>
    <w:rsid w:val="00E3773E"/>
    <w:rsid w:val="00E43C82"/>
    <w:rsid w:val="00E44B7F"/>
    <w:rsid w:val="00E45D9E"/>
    <w:rsid w:val="00E45F36"/>
    <w:rsid w:val="00E46E7C"/>
    <w:rsid w:val="00E46FB6"/>
    <w:rsid w:val="00E50069"/>
    <w:rsid w:val="00E5343C"/>
    <w:rsid w:val="00E55260"/>
    <w:rsid w:val="00E579D5"/>
    <w:rsid w:val="00E57E6A"/>
    <w:rsid w:val="00E61DE6"/>
    <w:rsid w:val="00E62454"/>
    <w:rsid w:val="00E63872"/>
    <w:rsid w:val="00E64344"/>
    <w:rsid w:val="00E64556"/>
    <w:rsid w:val="00E64A8E"/>
    <w:rsid w:val="00E6611E"/>
    <w:rsid w:val="00E67330"/>
    <w:rsid w:val="00E709CF"/>
    <w:rsid w:val="00E74F5F"/>
    <w:rsid w:val="00E76F4B"/>
    <w:rsid w:val="00E810DE"/>
    <w:rsid w:val="00E823F1"/>
    <w:rsid w:val="00E82DD8"/>
    <w:rsid w:val="00E8338B"/>
    <w:rsid w:val="00E83D9A"/>
    <w:rsid w:val="00E84F69"/>
    <w:rsid w:val="00E856F0"/>
    <w:rsid w:val="00E873C2"/>
    <w:rsid w:val="00E9109A"/>
    <w:rsid w:val="00E94D4A"/>
    <w:rsid w:val="00E95AF4"/>
    <w:rsid w:val="00EA16F1"/>
    <w:rsid w:val="00EA3145"/>
    <w:rsid w:val="00EA3A42"/>
    <w:rsid w:val="00EA45BB"/>
    <w:rsid w:val="00EA4D13"/>
    <w:rsid w:val="00EA71F8"/>
    <w:rsid w:val="00EA7A75"/>
    <w:rsid w:val="00EB0CBF"/>
    <w:rsid w:val="00EB0DD3"/>
    <w:rsid w:val="00EB22EF"/>
    <w:rsid w:val="00EB59AC"/>
    <w:rsid w:val="00EB6383"/>
    <w:rsid w:val="00EB63DA"/>
    <w:rsid w:val="00EB7ECD"/>
    <w:rsid w:val="00EC39C8"/>
    <w:rsid w:val="00EC4D2A"/>
    <w:rsid w:val="00EC4FB2"/>
    <w:rsid w:val="00EC5D97"/>
    <w:rsid w:val="00ED2DFC"/>
    <w:rsid w:val="00ED4AAC"/>
    <w:rsid w:val="00ED4C13"/>
    <w:rsid w:val="00ED5232"/>
    <w:rsid w:val="00EE1E77"/>
    <w:rsid w:val="00EE2F01"/>
    <w:rsid w:val="00EE3D83"/>
    <w:rsid w:val="00EE3E94"/>
    <w:rsid w:val="00EE442B"/>
    <w:rsid w:val="00EE471C"/>
    <w:rsid w:val="00EE698C"/>
    <w:rsid w:val="00EE7796"/>
    <w:rsid w:val="00EE7C30"/>
    <w:rsid w:val="00EF382A"/>
    <w:rsid w:val="00EF5093"/>
    <w:rsid w:val="00EF58D3"/>
    <w:rsid w:val="00EF63BD"/>
    <w:rsid w:val="00EF71DD"/>
    <w:rsid w:val="00F04CC2"/>
    <w:rsid w:val="00F10349"/>
    <w:rsid w:val="00F13047"/>
    <w:rsid w:val="00F13475"/>
    <w:rsid w:val="00F14FF2"/>
    <w:rsid w:val="00F15C4D"/>
    <w:rsid w:val="00F2175D"/>
    <w:rsid w:val="00F26419"/>
    <w:rsid w:val="00F27424"/>
    <w:rsid w:val="00F303E4"/>
    <w:rsid w:val="00F30C4D"/>
    <w:rsid w:val="00F30E20"/>
    <w:rsid w:val="00F33F78"/>
    <w:rsid w:val="00F35D27"/>
    <w:rsid w:val="00F36C4D"/>
    <w:rsid w:val="00F37E59"/>
    <w:rsid w:val="00F40EDC"/>
    <w:rsid w:val="00F47847"/>
    <w:rsid w:val="00F53D6D"/>
    <w:rsid w:val="00F54B58"/>
    <w:rsid w:val="00F562F5"/>
    <w:rsid w:val="00F5775C"/>
    <w:rsid w:val="00F60479"/>
    <w:rsid w:val="00F6407A"/>
    <w:rsid w:val="00F647DC"/>
    <w:rsid w:val="00F6513A"/>
    <w:rsid w:val="00F70454"/>
    <w:rsid w:val="00F73072"/>
    <w:rsid w:val="00F73293"/>
    <w:rsid w:val="00F7466D"/>
    <w:rsid w:val="00F761E6"/>
    <w:rsid w:val="00F8008B"/>
    <w:rsid w:val="00F806DA"/>
    <w:rsid w:val="00F80E8B"/>
    <w:rsid w:val="00F817C9"/>
    <w:rsid w:val="00F81B49"/>
    <w:rsid w:val="00F900E3"/>
    <w:rsid w:val="00F91D87"/>
    <w:rsid w:val="00F9282A"/>
    <w:rsid w:val="00F93862"/>
    <w:rsid w:val="00F97839"/>
    <w:rsid w:val="00F97D38"/>
    <w:rsid w:val="00FA1801"/>
    <w:rsid w:val="00FA3CE6"/>
    <w:rsid w:val="00FA5C28"/>
    <w:rsid w:val="00FB72C4"/>
    <w:rsid w:val="00FC0F13"/>
    <w:rsid w:val="00FC3385"/>
    <w:rsid w:val="00FC4D54"/>
    <w:rsid w:val="00FC5299"/>
    <w:rsid w:val="00FC599C"/>
    <w:rsid w:val="00FC654B"/>
    <w:rsid w:val="00FC744D"/>
    <w:rsid w:val="00FD3383"/>
    <w:rsid w:val="00FD381A"/>
    <w:rsid w:val="00FD3F08"/>
    <w:rsid w:val="00FD765D"/>
    <w:rsid w:val="00FE0C59"/>
    <w:rsid w:val="00FE25E1"/>
    <w:rsid w:val="00FE346F"/>
    <w:rsid w:val="00FE5C31"/>
    <w:rsid w:val="00FE6F30"/>
    <w:rsid w:val="00FE6FDD"/>
    <w:rsid w:val="00FF119F"/>
    <w:rsid w:val="00FF18D8"/>
    <w:rsid w:val="00FF54AC"/>
    <w:rsid w:val="00FF6EF8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F3B3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28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28AC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3B172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B172B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B172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B172B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6455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912674"/>
  </w:style>
  <w:style w:type="character" w:styleId="Kommentarzeichen">
    <w:name w:val="annotation reference"/>
    <w:basedOn w:val="Absatzstandardschriftart"/>
    <w:uiPriority w:val="99"/>
    <w:semiHidden/>
    <w:unhideWhenUsed/>
    <w:rsid w:val="000D346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D346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D3469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D346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D3469"/>
    <w:rPr>
      <w:b/>
      <w:bCs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D86AA0"/>
  </w:style>
  <w:style w:type="character" w:customStyle="1" w:styleId="FunotentextZeichen">
    <w:name w:val="Fußnotentext Zeichen"/>
    <w:basedOn w:val="Absatzstandardschriftart"/>
    <w:link w:val="Funotentext"/>
    <w:uiPriority w:val="99"/>
    <w:rsid w:val="00D86AA0"/>
    <w:rPr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D86AA0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883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C28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C28AC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3B172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B172B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B172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B172B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6455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912674"/>
  </w:style>
  <w:style w:type="character" w:styleId="Kommentarzeichen">
    <w:name w:val="annotation reference"/>
    <w:basedOn w:val="Absatzstandardschriftart"/>
    <w:uiPriority w:val="99"/>
    <w:semiHidden/>
    <w:unhideWhenUsed/>
    <w:rsid w:val="000D346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D3469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D3469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D346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D3469"/>
    <w:rPr>
      <w:b/>
      <w:bCs/>
      <w:lang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D86AA0"/>
  </w:style>
  <w:style w:type="character" w:customStyle="1" w:styleId="FunotentextZeichen">
    <w:name w:val="Fußnotentext Zeichen"/>
    <w:basedOn w:val="Absatzstandardschriftart"/>
    <w:link w:val="Funotentext"/>
    <w:uiPriority w:val="99"/>
    <w:rsid w:val="00D86AA0"/>
    <w:rPr>
      <w:sz w:val="24"/>
      <w:szCs w:val="24"/>
      <w:lang w:eastAsia="de-DE"/>
    </w:rPr>
  </w:style>
  <w:style w:type="character" w:styleId="Funotenzeichen">
    <w:name w:val="footnote reference"/>
    <w:basedOn w:val="Absatzstandardschriftart"/>
    <w:uiPriority w:val="99"/>
    <w:unhideWhenUsed/>
    <w:rsid w:val="00D86AA0"/>
    <w:rPr>
      <w:vertAlign w:val="superscript"/>
    </w:rPr>
  </w:style>
  <w:style w:type="character" w:styleId="Link">
    <w:name w:val="Hyperlink"/>
    <w:basedOn w:val="Absatzstandardschriftart"/>
    <w:uiPriority w:val="99"/>
    <w:unhideWhenUsed/>
    <w:rsid w:val="00883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he.de/downloads/Im_Blickpunkt_Studentisches_Wohnen_2003_und_2018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.offene-hochschulen.de/start/start" TargetMode="External"/><Relationship Id="rId2" Type="http://schemas.openxmlformats.org/officeDocument/2006/relationships/hyperlink" Target="https://schleyer-stiftung.de/wp-content/uploads/2019/06/Hochschulsymposium_druck.pdf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2366</Words>
  <Characters>14913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Hofhues</dc:creator>
  <cp:keywords/>
  <dc:description/>
  <cp:lastModifiedBy>Sandra Hofhues</cp:lastModifiedBy>
  <cp:revision>4</cp:revision>
  <cp:lastPrinted>2019-09-18T20:57:00Z</cp:lastPrinted>
  <dcterms:created xsi:type="dcterms:W3CDTF">2019-09-18T20:57:00Z</dcterms:created>
  <dcterms:modified xsi:type="dcterms:W3CDTF">2019-09-19T18:06:00Z</dcterms:modified>
</cp:coreProperties>
</file>